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2D645" w14:textId="77777777" w:rsidR="008E3DB5" w:rsidRPr="00CE16C2" w:rsidRDefault="00125E7F" w:rsidP="00125E7F">
      <w:pPr>
        <w:jc w:val="center"/>
        <w:rPr>
          <w:rFonts w:cstheme="minorHAnsi"/>
        </w:rPr>
      </w:pPr>
      <w:r w:rsidRPr="00CE16C2">
        <w:rPr>
          <w:rFonts w:cstheme="minorHAnsi"/>
          <w:noProof/>
          <w:spacing w:val="-3"/>
        </w:rPr>
        <w:drawing>
          <wp:inline distT="0" distB="0" distL="0" distR="0" wp14:anchorId="0857C400" wp14:editId="2A06EF45">
            <wp:extent cx="2952902" cy="6350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png"/>
                    <pic:cNvPicPr/>
                  </pic:nvPicPr>
                  <pic:blipFill>
                    <a:blip r:embed="rId11">
                      <a:extLst>
                        <a:ext uri="{28A0092B-C50C-407E-A947-70E740481C1C}">
                          <a14:useLocalDpi xmlns:a14="http://schemas.microsoft.com/office/drawing/2010/main" val="0"/>
                        </a:ext>
                      </a:extLst>
                    </a:blip>
                    <a:stretch>
                      <a:fillRect/>
                    </a:stretch>
                  </pic:blipFill>
                  <pic:spPr>
                    <a:xfrm>
                      <a:off x="0" y="0"/>
                      <a:ext cx="2952902" cy="635033"/>
                    </a:xfrm>
                    <a:prstGeom prst="rect">
                      <a:avLst/>
                    </a:prstGeom>
                  </pic:spPr>
                </pic:pic>
              </a:graphicData>
            </a:graphic>
          </wp:inline>
        </w:drawing>
      </w:r>
    </w:p>
    <w:p w14:paraId="3AD2FEB7" w14:textId="77777777" w:rsidR="00125E7F" w:rsidRPr="007D677F" w:rsidRDefault="00125E7F">
      <w:pPr>
        <w:rPr>
          <w:rFonts w:ascii="Arial Black" w:hAnsi="Arial Black" w:cstheme="minorHAnsi"/>
        </w:rPr>
      </w:pPr>
    </w:p>
    <w:p w14:paraId="4B8290D1" w14:textId="77692994" w:rsidR="00125E7F" w:rsidRPr="007D677F" w:rsidRDefault="00125E7F">
      <w:pPr>
        <w:rPr>
          <w:rFonts w:ascii="Arial Black" w:hAnsi="Arial Black" w:cstheme="minorHAnsi"/>
        </w:rPr>
      </w:pPr>
    </w:p>
    <w:p w14:paraId="186D0CC0" w14:textId="77777777" w:rsidR="00E3053B" w:rsidRPr="007D677F" w:rsidRDefault="00E3053B">
      <w:pPr>
        <w:rPr>
          <w:rFonts w:ascii="Arial Black" w:hAnsi="Arial Black" w:cstheme="minorHAnsi"/>
        </w:rPr>
      </w:pPr>
    </w:p>
    <w:p w14:paraId="6AFA6FB3" w14:textId="30F243EF" w:rsidR="00125E7F" w:rsidRPr="007D677F" w:rsidRDefault="00125E7F" w:rsidP="00125E7F">
      <w:pPr>
        <w:spacing w:before="120" w:after="120"/>
        <w:jc w:val="center"/>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7D677F">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Call for Tender </w:t>
      </w:r>
      <w:r w:rsidR="00B025D5" w:rsidRPr="007D677F">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dated </w:t>
      </w:r>
      <w:r w:rsidR="007D677F" w:rsidRPr="007D677F">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21</w:t>
      </w:r>
      <w:r w:rsidR="007D677F" w:rsidRPr="007D677F">
        <w:rPr>
          <w:rFonts w:ascii="Arial Black" w:hAnsi="Arial Black" w:cstheme="minorHAnsi"/>
          <w:b/>
          <w:bCs/>
          <w:color w:val="1F4E79" w:themeColor="accent5" w:themeShade="80"/>
          <w:sz w:val="36"/>
          <w:szCs w:val="36"/>
          <w:vertAlign w:val="superscript"/>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st</w:t>
      </w:r>
      <w:r w:rsidR="007D677F" w:rsidRPr="007D677F">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00B025D5" w:rsidRPr="007D677F">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August </w:t>
      </w:r>
      <w:r w:rsidR="00C8757A" w:rsidRPr="007D677F">
        <w:rPr>
          <w:rFonts w:ascii="Arial Black" w:hAnsi="Arial Black" w:cstheme="minorHAnsi"/>
          <w:b/>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2026</w:t>
      </w:r>
    </w:p>
    <w:p w14:paraId="249C14B3" w14:textId="77777777" w:rsidR="00125E7F" w:rsidRPr="007D677F" w:rsidRDefault="00125E7F" w:rsidP="00125E7F">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12D2D572" w14:textId="0CE50A98" w:rsidR="00125E7F" w:rsidRPr="007D677F" w:rsidRDefault="00125E7F" w:rsidP="00125E7F">
      <w:pPr>
        <w:spacing w:before="120" w:after="120"/>
        <w:jc w:val="center"/>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Hlk85744143"/>
      <w:r w:rsidRPr="007D677F">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w:t>
      </w:r>
      <w:bookmarkStart w:id="1" w:name="_Hlk85744525"/>
      <w:r w:rsidRPr="007D677F">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the </w:t>
      </w:r>
      <w:r w:rsidRPr="007D677F">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Provision of </w:t>
      </w:r>
      <w:bookmarkStart w:id="2" w:name="_Hlk219811224"/>
    </w:p>
    <w:p w14:paraId="3D5335A7" w14:textId="77777777" w:rsidR="00125E7F" w:rsidRPr="007D677F" w:rsidRDefault="00125E7F" w:rsidP="00125E7F">
      <w:pPr>
        <w:spacing w:before="120" w:after="120"/>
        <w:jc w:val="center"/>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End w:id="0"/>
    <w:bookmarkEnd w:id="1"/>
    <w:p w14:paraId="6A7FB7F1" w14:textId="77777777" w:rsidR="00B025D5" w:rsidRPr="007D677F" w:rsidRDefault="00B025D5" w:rsidP="00B025D5">
      <w:pPr>
        <w:jc w:val="center"/>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7D677F">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Consultancy Services </w:t>
      </w:r>
    </w:p>
    <w:p w14:paraId="40C08E6A" w14:textId="49D42DC7" w:rsidR="00B025D5" w:rsidRPr="007D677F" w:rsidRDefault="00B025D5" w:rsidP="00B025D5">
      <w:pPr>
        <w:jc w:val="center"/>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7D677F">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For</w:t>
      </w:r>
    </w:p>
    <w:p w14:paraId="6BED0CD9" w14:textId="77777777" w:rsidR="00B025D5" w:rsidRPr="007D677F" w:rsidRDefault="00B025D5" w:rsidP="00B025D5">
      <w:pPr>
        <w:jc w:val="center"/>
        <w:rPr>
          <w:rFonts w:ascii="Arial Black" w:hAnsi="Arial Black" w:cstheme="minorHAnsi"/>
          <w:bCs/>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bookmarkEnd w:id="2"/>
    <w:p w14:paraId="68DCBF8A" w14:textId="77ACF35C" w:rsidR="00E3053B" w:rsidRPr="007D677F" w:rsidRDefault="00E3053B" w:rsidP="57476170">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10115A5" w14:textId="71B58545" w:rsidR="00E3053B" w:rsidRPr="007D677F" w:rsidRDefault="00E3053B" w:rsidP="57476170">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5BC69B9B" w14:textId="708F4E9C" w:rsidR="00B025D5" w:rsidRPr="007D677F" w:rsidRDefault="00B025D5" w:rsidP="57476170">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4C7A4D1" w14:textId="3A0AC05D" w:rsidR="00B025D5" w:rsidRPr="007D677F" w:rsidRDefault="00B025D5" w:rsidP="57476170">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98292D7" w14:textId="314820E4" w:rsidR="00B025D5" w:rsidRPr="007D677F" w:rsidRDefault="00B025D5" w:rsidP="57476170">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7229C0D" w14:textId="45C974AA" w:rsidR="00B025D5" w:rsidRPr="007D677F" w:rsidRDefault="00B025D5" w:rsidP="57476170">
      <w:pPr>
        <w:spacing w:before="120" w:after="120"/>
        <w:jc w:val="center"/>
        <w:rPr>
          <w:rFonts w:ascii="Arial Black" w:hAnsi="Arial Black" w:cstheme="minorHAnsi"/>
          <w:color w:val="1F4E79" w:themeColor="accent5" w:themeShade="80"/>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F0F4473" w14:textId="10AC5995" w:rsidR="00125E7F" w:rsidRPr="007D677F" w:rsidRDefault="00125E7F" w:rsidP="00B025D5">
      <w:pPr>
        <w:tabs>
          <w:tab w:val="left" w:pos="420"/>
          <w:tab w:val="center" w:pos="5112"/>
        </w:tabs>
        <w:spacing w:before="120" w:after="120"/>
        <w:jc w:val="center"/>
        <w:rPr>
          <w:rFonts w:cstheme="minorHAnsi"/>
          <w:b/>
          <w:color w:val="1F4E79" w:themeColor="accent5" w:themeShade="80"/>
          <w:sz w:val="32"/>
          <w:szCs w:val="32"/>
        </w:rPr>
      </w:pPr>
      <w:r w:rsidRPr="007D677F">
        <w:rPr>
          <w:rFonts w:ascii="Arial Black" w:hAnsi="Arial Black" w:cstheme="minorHAnsi"/>
          <w:color w:val="1F4E79" w:themeColor="accent5" w:themeShade="80"/>
          <w:sz w:val="32"/>
          <w:szCs w:val="32"/>
        </w:rPr>
        <w:t>Tender Deadline 1</w:t>
      </w:r>
      <w:r w:rsidR="000F2F07" w:rsidRPr="007D677F">
        <w:rPr>
          <w:rFonts w:ascii="Arial Black" w:hAnsi="Arial Black" w:cstheme="minorHAnsi"/>
          <w:color w:val="1F4E79" w:themeColor="accent5" w:themeShade="80"/>
          <w:sz w:val="32"/>
          <w:szCs w:val="32"/>
        </w:rPr>
        <w:t>2</w:t>
      </w:r>
      <w:r w:rsidRPr="007D677F">
        <w:rPr>
          <w:rFonts w:ascii="Arial Black" w:hAnsi="Arial Black" w:cstheme="minorHAnsi"/>
          <w:color w:val="1F4E79" w:themeColor="accent5" w:themeShade="80"/>
          <w:sz w:val="32"/>
          <w:szCs w:val="32"/>
        </w:rPr>
        <w:t>:00 hours on</w:t>
      </w:r>
      <w:r w:rsidRPr="007D677F">
        <w:rPr>
          <w:rFonts w:ascii="Arial Black" w:eastAsiaTheme="minorEastAsia" w:hAnsi="Arial Black" w:cstheme="minorHAnsi"/>
          <w:color w:val="1F4E79" w:themeColor="accent5" w:themeShade="80"/>
          <w:sz w:val="32"/>
          <w:szCs w:val="32"/>
        </w:rPr>
        <w:t xml:space="preserve"> </w:t>
      </w:r>
      <w:r w:rsidR="007D677F" w:rsidRPr="007D677F">
        <w:rPr>
          <w:rFonts w:ascii="Arial Black" w:eastAsiaTheme="minorEastAsia" w:hAnsi="Arial Black" w:cstheme="minorHAnsi"/>
          <w:color w:val="1F4E79" w:themeColor="accent5" w:themeShade="80"/>
          <w:sz w:val="32"/>
          <w:szCs w:val="32"/>
        </w:rPr>
        <w:t>25</w:t>
      </w:r>
      <w:r w:rsidR="00B025D5" w:rsidRPr="007D677F">
        <w:rPr>
          <w:rFonts w:ascii="Arial Black" w:eastAsiaTheme="minorEastAsia" w:hAnsi="Arial Black" w:cstheme="minorHAnsi"/>
          <w:color w:val="1F4E79" w:themeColor="accent5" w:themeShade="80"/>
          <w:sz w:val="32"/>
          <w:szCs w:val="32"/>
          <w:vertAlign w:val="superscript"/>
        </w:rPr>
        <w:t>th</w:t>
      </w:r>
      <w:r w:rsidR="00B025D5" w:rsidRPr="007D677F">
        <w:rPr>
          <w:rFonts w:ascii="Arial Black" w:eastAsiaTheme="minorEastAsia" w:hAnsi="Arial Black" w:cstheme="minorHAnsi"/>
          <w:color w:val="1F4E79" w:themeColor="accent5" w:themeShade="80"/>
          <w:sz w:val="32"/>
          <w:szCs w:val="32"/>
        </w:rPr>
        <w:t xml:space="preserve"> September </w:t>
      </w:r>
      <w:r w:rsidR="00A02A66" w:rsidRPr="007D677F">
        <w:rPr>
          <w:rFonts w:ascii="Arial Black" w:eastAsiaTheme="minorEastAsia" w:hAnsi="Arial Black" w:cstheme="minorHAnsi"/>
          <w:color w:val="1F4E79" w:themeColor="accent5" w:themeShade="80"/>
          <w:sz w:val="32"/>
          <w:szCs w:val="32"/>
        </w:rPr>
        <w:t>2026</w:t>
      </w:r>
      <w:bookmarkStart w:id="3" w:name="_Toc428536457"/>
      <w:r w:rsidRPr="007D677F">
        <w:rPr>
          <w:rFonts w:cstheme="minorHAnsi"/>
          <w:b/>
          <w:color w:val="1F4E79" w:themeColor="accent5" w:themeShade="80"/>
          <w:sz w:val="32"/>
          <w:szCs w:val="32"/>
        </w:rPr>
        <w:br w:type="page"/>
      </w:r>
    </w:p>
    <w:sdt>
      <w:sdtPr>
        <w:rPr>
          <w:rFonts w:asciiTheme="minorHAnsi" w:eastAsia="Times New Roman" w:hAnsiTheme="minorHAnsi" w:cstheme="minorHAnsi"/>
          <w:color w:val="auto"/>
          <w:sz w:val="24"/>
          <w:szCs w:val="24"/>
          <w:shd w:val="clear" w:color="auto" w:fill="E6E6E6"/>
          <w:lang w:eastAsia="en-GB"/>
        </w:rPr>
        <w:id w:val="851772676"/>
        <w:docPartObj>
          <w:docPartGallery w:val="Table of Contents"/>
          <w:docPartUnique/>
        </w:docPartObj>
      </w:sdtPr>
      <w:sdtEndPr>
        <w:rPr>
          <w:b/>
          <w:bCs/>
          <w:noProof/>
        </w:rPr>
      </w:sdtEndPr>
      <w:sdtContent>
        <w:p w14:paraId="77C1AECA" w14:textId="77777777" w:rsidR="00125E7F" w:rsidRPr="00CE16C2" w:rsidRDefault="00125E7F" w:rsidP="00125E7F">
          <w:pPr>
            <w:pStyle w:val="TOCHeading"/>
            <w:spacing w:line="240" w:lineRule="auto"/>
            <w:rPr>
              <w:rFonts w:asciiTheme="minorHAnsi" w:hAnsiTheme="minorHAnsi" w:cstheme="minorHAnsi"/>
            </w:rPr>
          </w:pPr>
          <w:r w:rsidRPr="00CE16C2">
            <w:rPr>
              <w:rFonts w:asciiTheme="minorHAnsi" w:hAnsiTheme="minorHAnsi" w:cstheme="minorHAnsi"/>
            </w:rPr>
            <w:t>Contents</w:t>
          </w:r>
        </w:p>
        <w:p w14:paraId="656AD6B5" w14:textId="5E5EB8FD" w:rsidR="000F2F07" w:rsidRDefault="00125E7F">
          <w:pPr>
            <w:pStyle w:val="TOC3"/>
            <w:rPr>
              <w:rFonts w:asciiTheme="minorHAnsi" w:eastAsiaTheme="minorEastAsia" w:hAnsiTheme="minorHAnsi" w:cstheme="minorBidi"/>
              <w:noProof/>
              <w:sz w:val="22"/>
              <w:szCs w:val="22"/>
              <w:lang w:val="en-IE" w:eastAsia="en-IE"/>
            </w:rPr>
          </w:pPr>
          <w:r w:rsidRPr="00CE16C2">
            <w:rPr>
              <w:rFonts w:asciiTheme="minorHAnsi" w:hAnsiTheme="minorHAnsi" w:cstheme="minorHAnsi"/>
              <w:color w:val="2B579A"/>
              <w:shd w:val="clear" w:color="auto" w:fill="E6E6E6"/>
            </w:rPr>
            <w:fldChar w:fldCharType="begin"/>
          </w:r>
          <w:r w:rsidRPr="00CE16C2">
            <w:rPr>
              <w:rFonts w:asciiTheme="minorHAnsi" w:hAnsiTheme="minorHAnsi" w:cstheme="minorHAnsi"/>
            </w:rPr>
            <w:instrText xml:space="preserve"> TOC \o "1-3" \h \z \u </w:instrText>
          </w:r>
          <w:r w:rsidRPr="00CE16C2">
            <w:rPr>
              <w:rFonts w:asciiTheme="minorHAnsi" w:hAnsiTheme="minorHAnsi" w:cstheme="minorHAnsi"/>
              <w:color w:val="2B579A"/>
              <w:shd w:val="clear" w:color="auto" w:fill="E6E6E6"/>
            </w:rPr>
            <w:fldChar w:fldCharType="separate"/>
          </w:r>
          <w:hyperlink w:anchor="_Toc237434671" w:history="1">
            <w:r w:rsidR="000F2F07" w:rsidRPr="00204D51">
              <w:rPr>
                <w:rStyle w:val="Hyperlink"/>
                <w:rFonts w:cstheme="minorHAnsi"/>
                <w:noProof/>
              </w:rPr>
              <w:t>Part 1:   Introduction</w:t>
            </w:r>
            <w:r w:rsidR="000F2F07">
              <w:rPr>
                <w:noProof/>
                <w:webHidden/>
              </w:rPr>
              <w:tab/>
            </w:r>
            <w:r w:rsidR="000F2F07">
              <w:rPr>
                <w:noProof/>
                <w:webHidden/>
              </w:rPr>
              <w:fldChar w:fldCharType="begin"/>
            </w:r>
            <w:r w:rsidR="000F2F07">
              <w:rPr>
                <w:noProof/>
                <w:webHidden/>
              </w:rPr>
              <w:instrText xml:space="preserve"> PAGEREF _Toc237434671 \h </w:instrText>
            </w:r>
            <w:r w:rsidR="000F2F07">
              <w:rPr>
                <w:noProof/>
                <w:webHidden/>
              </w:rPr>
            </w:r>
            <w:r w:rsidR="000F2F07">
              <w:rPr>
                <w:noProof/>
                <w:webHidden/>
              </w:rPr>
              <w:fldChar w:fldCharType="separate"/>
            </w:r>
            <w:r w:rsidR="000F2F07">
              <w:rPr>
                <w:noProof/>
                <w:webHidden/>
              </w:rPr>
              <w:t>3</w:t>
            </w:r>
            <w:r w:rsidR="000F2F07">
              <w:rPr>
                <w:noProof/>
                <w:webHidden/>
              </w:rPr>
              <w:fldChar w:fldCharType="end"/>
            </w:r>
          </w:hyperlink>
        </w:p>
        <w:p w14:paraId="4EBBCB4C" w14:textId="4CB1D39B" w:rsidR="000F2F07" w:rsidRDefault="00435D6B">
          <w:pPr>
            <w:pStyle w:val="TOC3"/>
            <w:rPr>
              <w:rFonts w:asciiTheme="minorHAnsi" w:eastAsiaTheme="minorEastAsia" w:hAnsiTheme="minorHAnsi" w:cstheme="minorBidi"/>
              <w:noProof/>
              <w:sz w:val="22"/>
              <w:szCs w:val="22"/>
              <w:lang w:val="en-IE" w:eastAsia="en-IE"/>
            </w:rPr>
          </w:pPr>
          <w:hyperlink w:anchor="_Toc237434672" w:history="1">
            <w:r w:rsidR="000F2F07" w:rsidRPr="00204D51">
              <w:rPr>
                <w:rStyle w:val="Hyperlink"/>
                <w:rFonts w:cstheme="minorHAnsi"/>
                <w:noProof/>
              </w:rPr>
              <w:t>Part 2:   Instruction to Tenderers</w:t>
            </w:r>
            <w:r w:rsidR="000F2F07">
              <w:rPr>
                <w:noProof/>
                <w:webHidden/>
              </w:rPr>
              <w:tab/>
            </w:r>
            <w:r w:rsidR="000F2F07">
              <w:rPr>
                <w:noProof/>
                <w:webHidden/>
              </w:rPr>
              <w:fldChar w:fldCharType="begin"/>
            </w:r>
            <w:r w:rsidR="000F2F07">
              <w:rPr>
                <w:noProof/>
                <w:webHidden/>
              </w:rPr>
              <w:instrText xml:space="preserve"> PAGEREF _Toc237434672 \h </w:instrText>
            </w:r>
            <w:r w:rsidR="000F2F07">
              <w:rPr>
                <w:noProof/>
                <w:webHidden/>
              </w:rPr>
            </w:r>
            <w:r w:rsidR="000F2F07">
              <w:rPr>
                <w:noProof/>
                <w:webHidden/>
              </w:rPr>
              <w:fldChar w:fldCharType="separate"/>
            </w:r>
            <w:r w:rsidR="000F2F07">
              <w:rPr>
                <w:noProof/>
                <w:webHidden/>
              </w:rPr>
              <w:t>4</w:t>
            </w:r>
            <w:r w:rsidR="000F2F07">
              <w:rPr>
                <w:noProof/>
                <w:webHidden/>
              </w:rPr>
              <w:fldChar w:fldCharType="end"/>
            </w:r>
          </w:hyperlink>
        </w:p>
        <w:p w14:paraId="157311E1" w14:textId="6F26C006" w:rsidR="000F2F07" w:rsidRDefault="00435D6B">
          <w:pPr>
            <w:pStyle w:val="TOC3"/>
            <w:rPr>
              <w:rFonts w:asciiTheme="minorHAnsi" w:eastAsiaTheme="minorEastAsia" w:hAnsiTheme="minorHAnsi" w:cstheme="minorBidi"/>
              <w:noProof/>
              <w:sz w:val="22"/>
              <w:szCs w:val="22"/>
              <w:lang w:val="en-IE" w:eastAsia="en-IE"/>
            </w:rPr>
          </w:pPr>
          <w:hyperlink w:anchor="_Toc237434673" w:history="1">
            <w:r w:rsidR="000F2F07" w:rsidRPr="00204D51">
              <w:rPr>
                <w:rStyle w:val="Hyperlink"/>
                <w:rFonts w:cstheme="minorHAnsi"/>
                <w:noProof/>
              </w:rPr>
              <w:t>PART 3:   COMPLIANT TENDERS AND AWARD CRITERIA</w:t>
            </w:r>
            <w:r w:rsidR="000F2F07">
              <w:rPr>
                <w:noProof/>
                <w:webHidden/>
              </w:rPr>
              <w:tab/>
            </w:r>
            <w:r w:rsidR="000F2F07">
              <w:rPr>
                <w:noProof/>
                <w:webHidden/>
              </w:rPr>
              <w:fldChar w:fldCharType="begin"/>
            </w:r>
            <w:r w:rsidR="000F2F07">
              <w:rPr>
                <w:noProof/>
                <w:webHidden/>
              </w:rPr>
              <w:instrText xml:space="preserve"> PAGEREF _Toc237434673 \h </w:instrText>
            </w:r>
            <w:r w:rsidR="000F2F07">
              <w:rPr>
                <w:noProof/>
                <w:webHidden/>
              </w:rPr>
            </w:r>
            <w:r w:rsidR="000F2F07">
              <w:rPr>
                <w:noProof/>
                <w:webHidden/>
              </w:rPr>
              <w:fldChar w:fldCharType="separate"/>
            </w:r>
            <w:r w:rsidR="000F2F07">
              <w:rPr>
                <w:noProof/>
                <w:webHidden/>
              </w:rPr>
              <w:t>12</w:t>
            </w:r>
            <w:r w:rsidR="000F2F07">
              <w:rPr>
                <w:noProof/>
                <w:webHidden/>
              </w:rPr>
              <w:fldChar w:fldCharType="end"/>
            </w:r>
          </w:hyperlink>
        </w:p>
        <w:p w14:paraId="7A81B475" w14:textId="57CB6916" w:rsidR="000F2F07" w:rsidRDefault="00435D6B">
          <w:pPr>
            <w:pStyle w:val="TOC3"/>
            <w:rPr>
              <w:rFonts w:asciiTheme="minorHAnsi" w:eastAsiaTheme="minorEastAsia" w:hAnsiTheme="minorHAnsi" w:cstheme="minorBidi"/>
              <w:noProof/>
              <w:sz w:val="22"/>
              <w:szCs w:val="22"/>
              <w:lang w:val="en-IE" w:eastAsia="en-IE"/>
            </w:rPr>
          </w:pPr>
          <w:hyperlink w:anchor="_Toc237434674" w:history="1">
            <w:r w:rsidR="000F2F07" w:rsidRPr="00204D51">
              <w:rPr>
                <w:rStyle w:val="Hyperlink"/>
                <w:rFonts w:cstheme="minorHAnsi"/>
                <w:noProof/>
                <w:lang w:val="en-IE"/>
              </w:rPr>
              <w:t>APPENDIX 1:   REQUIREMENTS AND SPECIFICATION</w:t>
            </w:r>
            <w:r w:rsidR="000F2F07">
              <w:rPr>
                <w:noProof/>
                <w:webHidden/>
              </w:rPr>
              <w:tab/>
            </w:r>
            <w:r w:rsidR="000F2F07">
              <w:rPr>
                <w:noProof/>
                <w:webHidden/>
              </w:rPr>
              <w:fldChar w:fldCharType="begin"/>
            </w:r>
            <w:r w:rsidR="000F2F07">
              <w:rPr>
                <w:noProof/>
                <w:webHidden/>
              </w:rPr>
              <w:instrText xml:space="preserve"> PAGEREF _Toc237434674 \h </w:instrText>
            </w:r>
            <w:r w:rsidR="000F2F07">
              <w:rPr>
                <w:noProof/>
                <w:webHidden/>
              </w:rPr>
            </w:r>
            <w:r w:rsidR="000F2F07">
              <w:rPr>
                <w:noProof/>
                <w:webHidden/>
              </w:rPr>
              <w:fldChar w:fldCharType="separate"/>
            </w:r>
            <w:r w:rsidR="000F2F07">
              <w:rPr>
                <w:noProof/>
                <w:webHidden/>
              </w:rPr>
              <w:t>21</w:t>
            </w:r>
            <w:r w:rsidR="000F2F07">
              <w:rPr>
                <w:noProof/>
                <w:webHidden/>
              </w:rPr>
              <w:fldChar w:fldCharType="end"/>
            </w:r>
          </w:hyperlink>
        </w:p>
        <w:p w14:paraId="1EEA6738" w14:textId="56DBBD79" w:rsidR="000F2F07" w:rsidRDefault="00435D6B">
          <w:pPr>
            <w:pStyle w:val="TOC3"/>
            <w:rPr>
              <w:rFonts w:asciiTheme="minorHAnsi" w:eastAsiaTheme="minorEastAsia" w:hAnsiTheme="minorHAnsi" w:cstheme="minorBidi"/>
              <w:noProof/>
              <w:sz w:val="22"/>
              <w:szCs w:val="22"/>
              <w:lang w:val="en-IE" w:eastAsia="en-IE"/>
            </w:rPr>
          </w:pPr>
          <w:hyperlink w:anchor="_Toc237434680" w:history="1">
            <w:r w:rsidR="000F2F07" w:rsidRPr="00204D51">
              <w:rPr>
                <w:rStyle w:val="Hyperlink"/>
                <w:rFonts w:cstheme="minorHAnsi"/>
                <w:noProof/>
                <w:lang w:val="en-IE"/>
              </w:rPr>
              <w:t>APPENDIX 2:   PRICING SCHEDULE</w:t>
            </w:r>
            <w:r w:rsidR="000F2F07">
              <w:rPr>
                <w:noProof/>
                <w:webHidden/>
              </w:rPr>
              <w:tab/>
            </w:r>
            <w:r w:rsidR="000F2F07">
              <w:rPr>
                <w:noProof/>
                <w:webHidden/>
              </w:rPr>
              <w:fldChar w:fldCharType="begin"/>
            </w:r>
            <w:r w:rsidR="000F2F07">
              <w:rPr>
                <w:noProof/>
                <w:webHidden/>
              </w:rPr>
              <w:instrText xml:space="preserve"> PAGEREF _Toc237434680 \h </w:instrText>
            </w:r>
            <w:r w:rsidR="000F2F07">
              <w:rPr>
                <w:noProof/>
                <w:webHidden/>
              </w:rPr>
            </w:r>
            <w:r w:rsidR="000F2F07">
              <w:rPr>
                <w:noProof/>
                <w:webHidden/>
              </w:rPr>
              <w:fldChar w:fldCharType="separate"/>
            </w:r>
            <w:r w:rsidR="000F2F07">
              <w:rPr>
                <w:noProof/>
                <w:webHidden/>
              </w:rPr>
              <w:t>30</w:t>
            </w:r>
            <w:r w:rsidR="000F2F07">
              <w:rPr>
                <w:noProof/>
                <w:webHidden/>
              </w:rPr>
              <w:fldChar w:fldCharType="end"/>
            </w:r>
          </w:hyperlink>
        </w:p>
        <w:p w14:paraId="21868DD6" w14:textId="5606C8E1" w:rsidR="000F2F07" w:rsidRDefault="00435D6B">
          <w:pPr>
            <w:pStyle w:val="TOC3"/>
            <w:rPr>
              <w:rFonts w:asciiTheme="minorHAnsi" w:eastAsiaTheme="minorEastAsia" w:hAnsiTheme="minorHAnsi" w:cstheme="minorBidi"/>
              <w:noProof/>
              <w:sz w:val="22"/>
              <w:szCs w:val="22"/>
              <w:lang w:val="en-IE" w:eastAsia="en-IE"/>
            </w:rPr>
          </w:pPr>
          <w:hyperlink w:anchor="_Toc237434681" w:history="1">
            <w:r w:rsidR="000F2F07" w:rsidRPr="00204D51">
              <w:rPr>
                <w:rStyle w:val="Hyperlink"/>
                <w:rFonts w:cstheme="minorHAnsi"/>
                <w:noProof/>
                <w:lang w:val="en-IE"/>
              </w:rPr>
              <w:t xml:space="preserve">APPENDIX 3:   </w:t>
            </w:r>
            <w:r w:rsidR="000F2F07" w:rsidRPr="00204D51">
              <w:rPr>
                <w:rStyle w:val="Hyperlink"/>
                <w:rFonts w:cstheme="minorHAnsi"/>
                <w:caps/>
                <w:noProof/>
                <w:lang w:val="en-IE"/>
              </w:rPr>
              <w:t>TENDERER’S</w:t>
            </w:r>
            <w:r w:rsidR="000F2F07" w:rsidRPr="00204D51">
              <w:rPr>
                <w:rStyle w:val="Hyperlink"/>
                <w:rFonts w:cstheme="minorHAnsi"/>
                <w:noProof/>
                <w:lang w:val="en-IE"/>
              </w:rPr>
              <w:t xml:space="preserve"> STATEMENT</w:t>
            </w:r>
            <w:r w:rsidR="000F2F07">
              <w:rPr>
                <w:noProof/>
                <w:webHidden/>
              </w:rPr>
              <w:tab/>
            </w:r>
            <w:r w:rsidR="000F2F07">
              <w:rPr>
                <w:noProof/>
                <w:webHidden/>
              </w:rPr>
              <w:fldChar w:fldCharType="begin"/>
            </w:r>
            <w:r w:rsidR="000F2F07">
              <w:rPr>
                <w:noProof/>
                <w:webHidden/>
              </w:rPr>
              <w:instrText xml:space="preserve"> PAGEREF _Toc237434681 \h </w:instrText>
            </w:r>
            <w:r w:rsidR="000F2F07">
              <w:rPr>
                <w:noProof/>
                <w:webHidden/>
              </w:rPr>
            </w:r>
            <w:r w:rsidR="000F2F07">
              <w:rPr>
                <w:noProof/>
                <w:webHidden/>
              </w:rPr>
              <w:fldChar w:fldCharType="separate"/>
            </w:r>
            <w:r w:rsidR="000F2F07">
              <w:rPr>
                <w:noProof/>
                <w:webHidden/>
              </w:rPr>
              <w:t>31</w:t>
            </w:r>
            <w:r w:rsidR="000F2F07">
              <w:rPr>
                <w:noProof/>
                <w:webHidden/>
              </w:rPr>
              <w:fldChar w:fldCharType="end"/>
            </w:r>
          </w:hyperlink>
        </w:p>
        <w:p w14:paraId="41FC1C74" w14:textId="26598786" w:rsidR="000F2F07" w:rsidRDefault="00435D6B">
          <w:pPr>
            <w:pStyle w:val="TOC3"/>
            <w:rPr>
              <w:rFonts w:asciiTheme="minorHAnsi" w:eastAsiaTheme="minorEastAsia" w:hAnsiTheme="minorHAnsi" w:cstheme="minorBidi"/>
              <w:noProof/>
              <w:sz w:val="22"/>
              <w:szCs w:val="22"/>
              <w:lang w:val="en-IE" w:eastAsia="en-IE"/>
            </w:rPr>
          </w:pPr>
          <w:hyperlink w:anchor="_Toc237434682" w:history="1">
            <w:r w:rsidR="000F2F07" w:rsidRPr="00204D51">
              <w:rPr>
                <w:rStyle w:val="Hyperlink"/>
                <w:rFonts w:cstheme="minorHAnsi"/>
                <w:caps/>
                <w:noProof/>
                <w:lang w:val="en-IE"/>
              </w:rPr>
              <w:t>APPENDIX 4:   Declaration as to Personal Circumstances to Tender</w:t>
            </w:r>
            <w:r w:rsidR="000F2F07">
              <w:rPr>
                <w:noProof/>
                <w:webHidden/>
              </w:rPr>
              <w:tab/>
            </w:r>
            <w:r w:rsidR="000F2F07">
              <w:rPr>
                <w:noProof/>
                <w:webHidden/>
              </w:rPr>
              <w:fldChar w:fldCharType="begin"/>
            </w:r>
            <w:r w:rsidR="000F2F07">
              <w:rPr>
                <w:noProof/>
                <w:webHidden/>
              </w:rPr>
              <w:instrText xml:space="preserve"> PAGEREF _Toc237434682 \h </w:instrText>
            </w:r>
            <w:r w:rsidR="000F2F07">
              <w:rPr>
                <w:noProof/>
                <w:webHidden/>
              </w:rPr>
            </w:r>
            <w:r w:rsidR="000F2F07">
              <w:rPr>
                <w:noProof/>
                <w:webHidden/>
              </w:rPr>
              <w:fldChar w:fldCharType="separate"/>
            </w:r>
            <w:r w:rsidR="000F2F07">
              <w:rPr>
                <w:noProof/>
                <w:webHidden/>
              </w:rPr>
              <w:t>33</w:t>
            </w:r>
            <w:r w:rsidR="000F2F07">
              <w:rPr>
                <w:noProof/>
                <w:webHidden/>
              </w:rPr>
              <w:fldChar w:fldCharType="end"/>
            </w:r>
          </w:hyperlink>
        </w:p>
        <w:p w14:paraId="7FDC57D4" w14:textId="3B6669F4" w:rsidR="000F2F07" w:rsidRDefault="00435D6B">
          <w:pPr>
            <w:pStyle w:val="TOC3"/>
            <w:rPr>
              <w:rFonts w:asciiTheme="minorHAnsi" w:eastAsiaTheme="minorEastAsia" w:hAnsiTheme="minorHAnsi" w:cstheme="minorBidi"/>
              <w:noProof/>
              <w:sz w:val="22"/>
              <w:szCs w:val="22"/>
              <w:lang w:val="en-IE" w:eastAsia="en-IE"/>
            </w:rPr>
          </w:pPr>
          <w:hyperlink w:anchor="_Toc237434683" w:history="1">
            <w:r w:rsidR="000F2F07" w:rsidRPr="00204D51">
              <w:rPr>
                <w:rStyle w:val="Hyperlink"/>
                <w:rFonts w:cstheme="minorHAnsi"/>
                <w:noProof/>
                <w:lang w:val="en-GB"/>
              </w:rPr>
              <w:t>APPENDIX  5:   FOREIGN SUBSIDIES REGULATION</w:t>
            </w:r>
            <w:r w:rsidR="000F2F07">
              <w:rPr>
                <w:noProof/>
                <w:webHidden/>
              </w:rPr>
              <w:tab/>
            </w:r>
            <w:r w:rsidR="000F2F07">
              <w:rPr>
                <w:noProof/>
                <w:webHidden/>
              </w:rPr>
              <w:fldChar w:fldCharType="begin"/>
            </w:r>
            <w:r w:rsidR="000F2F07">
              <w:rPr>
                <w:noProof/>
                <w:webHidden/>
              </w:rPr>
              <w:instrText xml:space="preserve"> PAGEREF _Toc237434683 \h </w:instrText>
            </w:r>
            <w:r w:rsidR="000F2F07">
              <w:rPr>
                <w:noProof/>
                <w:webHidden/>
              </w:rPr>
            </w:r>
            <w:r w:rsidR="000F2F07">
              <w:rPr>
                <w:noProof/>
                <w:webHidden/>
              </w:rPr>
              <w:fldChar w:fldCharType="separate"/>
            </w:r>
            <w:r w:rsidR="000F2F07">
              <w:rPr>
                <w:noProof/>
                <w:webHidden/>
              </w:rPr>
              <w:t>34</w:t>
            </w:r>
            <w:r w:rsidR="000F2F07">
              <w:rPr>
                <w:noProof/>
                <w:webHidden/>
              </w:rPr>
              <w:fldChar w:fldCharType="end"/>
            </w:r>
          </w:hyperlink>
        </w:p>
        <w:p w14:paraId="432265B0" w14:textId="16D28C6C" w:rsidR="000F2F07" w:rsidRDefault="00435D6B">
          <w:pPr>
            <w:pStyle w:val="TOC3"/>
            <w:rPr>
              <w:rFonts w:asciiTheme="minorHAnsi" w:eastAsiaTheme="minorEastAsia" w:hAnsiTheme="minorHAnsi" w:cstheme="minorBidi"/>
              <w:noProof/>
              <w:sz w:val="22"/>
              <w:szCs w:val="22"/>
              <w:lang w:val="en-IE" w:eastAsia="en-IE"/>
            </w:rPr>
          </w:pPr>
          <w:hyperlink w:anchor="_Toc237434684" w:history="1">
            <w:r w:rsidR="000F2F07" w:rsidRPr="00204D51">
              <w:rPr>
                <w:rStyle w:val="Hyperlink"/>
                <w:rFonts w:cstheme="minorHAnsi"/>
                <w:caps/>
                <w:noProof/>
                <w:lang w:val="en-GB"/>
              </w:rPr>
              <w:t>APPENDIX  6:   Draft Services Contract</w:t>
            </w:r>
            <w:r w:rsidR="000F2F07">
              <w:rPr>
                <w:noProof/>
                <w:webHidden/>
              </w:rPr>
              <w:tab/>
            </w:r>
            <w:r w:rsidR="000F2F07">
              <w:rPr>
                <w:noProof/>
                <w:webHidden/>
              </w:rPr>
              <w:fldChar w:fldCharType="begin"/>
            </w:r>
            <w:r w:rsidR="000F2F07">
              <w:rPr>
                <w:noProof/>
                <w:webHidden/>
              </w:rPr>
              <w:instrText xml:space="preserve"> PAGEREF _Toc237434684 \h </w:instrText>
            </w:r>
            <w:r w:rsidR="000F2F07">
              <w:rPr>
                <w:noProof/>
                <w:webHidden/>
              </w:rPr>
            </w:r>
            <w:r w:rsidR="000F2F07">
              <w:rPr>
                <w:noProof/>
                <w:webHidden/>
              </w:rPr>
              <w:fldChar w:fldCharType="separate"/>
            </w:r>
            <w:r w:rsidR="000F2F07">
              <w:rPr>
                <w:noProof/>
                <w:webHidden/>
              </w:rPr>
              <w:t>35</w:t>
            </w:r>
            <w:r w:rsidR="000F2F07">
              <w:rPr>
                <w:noProof/>
                <w:webHidden/>
              </w:rPr>
              <w:fldChar w:fldCharType="end"/>
            </w:r>
          </w:hyperlink>
        </w:p>
        <w:p w14:paraId="19A3EC94" w14:textId="0ABAA47C" w:rsidR="000F2F07" w:rsidRDefault="00435D6B">
          <w:pPr>
            <w:pStyle w:val="TOC3"/>
            <w:rPr>
              <w:rFonts w:asciiTheme="minorHAnsi" w:eastAsiaTheme="minorEastAsia" w:hAnsiTheme="minorHAnsi" w:cstheme="minorBidi"/>
              <w:noProof/>
              <w:sz w:val="22"/>
              <w:szCs w:val="22"/>
              <w:lang w:val="en-IE" w:eastAsia="en-IE"/>
            </w:rPr>
          </w:pPr>
          <w:hyperlink w:anchor="_Toc237434685" w:history="1">
            <w:r w:rsidR="000F2F07" w:rsidRPr="00204D51">
              <w:rPr>
                <w:rStyle w:val="Hyperlink"/>
                <w:rFonts w:cstheme="minorHAnsi"/>
                <w:caps/>
                <w:noProof/>
                <w:lang w:val="en-GB"/>
              </w:rPr>
              <w:t>APPENDIX  7:  CONFIDENTIALITY AGREEMENT</w:t>
            </w:r>
            <w:r w:rsidR="000F2F07">
              <w:rPr>
                <w:noProof/>
                <w:webHidden/>
              </w:rPr>
              <w:tab/>
            </w:r>
            <w:r w:rsidR="000F2F07">
              <w:rPr>
                <w:noProof/>
                <w:webHidden/>
              </w:rPr>
              <w:fldChar w:fldCharType="begin"/>
            </w:r>
            <w:r w:rsidR="000F2F07">
              <w:rPr>
                <w:noProof/>
                <w:webHidden/>
              </w:rPr>
              <w:instrText xml:space="preserve"> PAGEREF _Toc237434685 \h </w:instrText>
            </w:r>
            <w:r w:rsidR="000F2F07">
              <w:rPr>
                <w:noProof/>
                <w:webHidden/>
              </w:rPr>
            </w:r>
            <w:r w:rsidR="000F2F07">
              <w:rPr>
                <w:noProof/>
                <w:webHidden/>
              </w:rPr>
              <w:fldChar w:fldCharType="separate"/>
            </w:r>
            <w:r w:rsidR="000F2F07">
              <w:rPr>
                <w:noProof/>
                <w:webHidden/>
              </w:rPr>
              <w:t>36</w:t>
            </w:r>
            <w:r w:rsidR="000F2F07">
              <w:rPr>
                <w:noProof/>
                <w:webHidden/>
              </w:rPr>
              <w:fldChar w:fldCharType="end"/>
            </w:r>
          </w:hyperlink>
        </w:p>
        <w:p w14:paraId="4763E2EA" w14:textId="214EC1BB" w:rsidR="00125E7F" w:rsidRPr="00CE16C2" w:rsidRDefault="00125E7F" w:rsidP="00125E7F">
          <w:pPr>
            <w:pStyle w:val="TOC3"/>
            <w:rPr>
              <w:rFonts w:asciiTheme="minorHAnsi" w:hAnsiTheme="minorHAnsi" w:cstheme="minorHAnsi"/>
            </w:rPr>
          </w:pPr>
          <w:r w:rsidRPr="00CE16C2">
            <w:rPr>
              <w:rFonts w:asciiTheme="minorHAnsi" w:hAnsiTheme="minorHAnsi" w:cstheme="minorHAnsi"/>
              <w:b/>
              <w:bCs/>
              <w:noProof/>
              <w:color w:val="2B579A"/>
              <w:shd w:val="clear" w:color="auto" w:fill="E6E6E6"/>
            </w:rPr>
            <w:fldChar w:fldCharType="end"/>
          </w:r>
        </w:p>
      </w:sdtContent>
    </w:sdt>
    <w:p w14:paraId="5E04F868" w14:textId="77777777" w:rsidR="00125E7F" w:rsidRPr="00CE16C2" w:rsidRDefault="00125E7F" w:rsidP="00125E7F">
      <w:pPr>
        <w:pStyle w:val="ListParagraph"/>
        <w:spacing w:before="120" w:after="120"/>
        <w:jc w:val="both"/>
        <w:rPr>
          <w:rFonts w:asciiTheme="minorHAnsi" w:hAnsiTheme="minorHAnsi" w:cstheme="minorHAnsi"/>
          <w:b/>
          <w:i/>
          <w:iCs/>
          <w:color w:val="323E4F" w:themeColor="text2" w:themeShade="BF"/>
          <w:sz w:val="20"/>
          <w:szCs w:val="20"/>
          <w:lang w:val="en-IE"/>
        </w:rPr>
      </w:pPr>
    </w:p>
    <w:p w14:paraId="7FBA9FF8" w14:textId="77777777" w:rsidR="00125E7F" w:rsidRPr="00CE16C2" w:rsidRDefault="00125E7F" w:rsidP="00125E7F">
      <w:pPr>
        <w:pStyle w:val="ListParagraph"/>
        <w:spacing w:before="120" w:after="120"/>
        <w:ind w:left="113"/>
        <w:rPr>
          <w:rFonts w:asciiTheme="minorHAnsi" w:hAnsiTheme="minorHAnsi" w:cstheme="minorHAnsi"/>
          <w:b/>
          <w:bCs/>
          <w:i/>
          <w:iCs/>
          <w:color w:val="323E4F" w:themeColor="text2" w:themeShade="BF"/>
          <w:sz w:val="20"/>
          <w:szCs w:val="20"/>
          <w:lang w:val="en-IE"/>
        </w:rPr>
      </w:pPr>
      <w:bookmarkStart w:id="4" w:name="_Hlk179383505"/>
      <w:r w:rsidRPr="00CE16C2">
        <w:rPr>
          <w:rFonts w:asciiTheme="minorHAnsi" w:hAnsiTheme="minorHAnsi" w:cstheme="minorHAnsi"/>
          <w:b/>
          <w:bCs/>
          <w:i/>
          <w:iCs/>
          <w:color w:val="323E4F" w:themeColor="text2" w:themeShade="BF"/>
          <w:sz w:val="20"/>
          <w:szCs w:val="20"/>
          <w:lang w:val="en-IE"/>
        </w:rPr>
        <w:t>*Tender Response Document (TRD), Pricing Schedule and draft Service Contract are separate documents accompanying this CFT on eTenders site</w:t>
      </w:r>
    </w:p>
    <w:bookmarkEnd w:id="4"/>
    <w:p w14:paraId="3597E667" w14:textId="77777777" w:rsidR="00125E7F" w:rsidRPr="00CE16C2" w:rsidRDefault="00125E7F" w:rsidP="00125E7F">
      <w:pPr>
        <w:spacing w:before="120" w:after="120"/>
        <w:jc w:val="both"/>
        <w:rPr>
          <w:rFonts w:cstheme="minorHAnsi"/>
          <w:b/>
          <w:color w:val="323E4F" w:themeColor="text2" w:themeShade="BF"/>
          <w:sz w:val="32"/>
          <w:szCs w:val="32"/>
        </w:rPr>
      </w:pPr>
    </w:p>
    <w:p w14:paraId="1F6EDA42" w14:textId="77777777" w:rsidR="00125E7F" w:rsidRPr="00CE16C2" w:rsidRDefault="00125E7F" w:rsidP="00125E7F">
      <w:pPr>
        <w:rPr>
          <w:rFonts w:cstheme="minorHAnsi"/>
          <w:b/>
          <w:color w:val="323E4F" w:themeColor="text2" w:themeShade="BF"/>
          <w:sz w:val="32"/>
          <w:szCs w:val="32"/>
        </w:rPr>
      </w:pPr>
      <w:r w:rsidRPr="00CE16C2">
        <w:rPr>
          <w:rFonts w:cstheme="minorHAnsi"/>
          <w:b/>
          <w:color w:val="323E4F" w:themeColor="text2" w:themeShade="BF"/>
          <w:sz w:val="32"/>
          <w:szCs w:val="32"/>
        </w:rPr>
        <w:br w:type="page"/>
      </w:r>
    </w:p>
    <w:p w14:paraId="7AB7CB79" w14:textId="77777777" w:rsidR="00125E7F" w:rsidRPr="00CE16C2" w:rsidRDefault="00125E7F" w:rsidP="00125E7F">
      <w:pPr>
        <w:pStyle w:val="Heading3"/>
        <w:numPr>
          <w:ilvl w:val="0"/>
          <w:numId w:val="0"/>
        </w:numPr>
        <w:spacing w:after="240"/>
        <w:ind w:left="720" w:hanging="720"/>
        <w:rPr>
          <w:rFonts w:asciiTheme="minorHAnsi" w:hAnsiTheme="minorHAnsi" w:cstheme="minorHAnsi"/>
          <w:color w:val="1F3864" w:themeColor="accent1" w:themeShade="80"/>
          <w:sz w:val="28"/>
          <w:szCs w:val="28"/>
        </w:rPr>
      </w:pPr>
      <w:bookmarkStart w:id="5" w:name="_Toc237434671"/>
      <w:r w:rsidRPr="00CE16C2">
        <w:rPr>
          <w:rFonts w:asciiTheme="minorHAnsi" w:hAnsiTheme="minorHAnsi" w:cstheme="minorHAnsi"/>
          <w:color w:val="1F3864" w:themeColor="accent1" w:themeShade="80"/>
          <w:sz w:val="28"/>
          <w:szCs w:val="28"/>
        </w:rPr>
        <w:t xml:space="preserve">Part 1:   </w:t>
      </w:r>
      <w:bookmarkEnd w:id="3"/>
      <w:r w:rsidRPr="00CE16C2">
        <w:rPr>
          <w:rFonts w:asciiTheme="minorHAnsi" w:hAnsiTheme="minorHAnsi" w:cstheme="minorHAnsi"/>
          <w:color w:val="1F3864" w:themeColor="accent1" w:themeShade="80"/>
          <w:sz w:val="28"/>
          <w:szCs w:val="28"/>
        </w:rPr>
        <w:t>Introduction</w:t>
      </w:r>
      <w:bookmarkEnd w:id="5"/>
      <w:r w:rsidRPr="00CE16C2">
        <w:rPr>
          <w:rFonts w:asciiTheme="minorHAnsi" w:hAnsiTheme="minorHAnsi" w:cstheme="minorHAnsi"/>
          <w:color w:val="1F3864" w:themeColor="accent1" w:themeShade="80"/>
          <w:sz w:val="28"/>
          <w:szCs w:val="28"/>
        </w:rPr>
        <w:t xml:space="preserve"> </w:t>
      </w:r>
    </w:p>
    <w:p w14:paraId="7805D551" w14:textId="77777777" w:rsidR="00125E7F" w:rsidRPr="00CE16C2" w:rsidRDefault="00125E7F" w:rsidP="00125E7F">
      <w:pPr>
        <w:pStyle w:val="Heading4"/>
        <w:numPr>
          <w:ilvl w:val="0"/>
          <w:numId w:val="0"/>
        </w:numPr>
        <w:shd w:val="clear" w:color="auto" w:fill="323E4F" w:themeFill="text2" w:themeFillShade="BF"/>
        <w:spacing w:before="120" w:after="120"/>
        <w:jc w:val="both"/>
        <w:rPr>
          <w:rFonts w:asciiTheme="minorHAnsi" w:hAnsiTheme="minorHAnsi" w:cstheme="minorHAnsi"/>
          <w:b/>
          <w:caps/>
          <w:color w:val="FFFFFF"/>
          <w:lang w:val="en-IE"/>
        </w:rPr>
      </w:pPr>
      <w:r w:rsidRPr="00CE16C2">
        <w:rPr>
          <w:rFonts w:asciiTheme="minorHAnsi" w:hAnsiTheme="minorHAnsi" w:cstheme="minorHAnsi"/>
          <w:b/>
          <w:smallCaps/>
          <w:color w:val="FFFFFF"/>
          <w:lang w:val="en-IE"/>
        </w:rPr>
        <w:t>1.</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 xml:space="preserve">introduction </w:t>
      </w:r>
    </w:p>
    <w:p w14:paraId="55A5BE85" w14:textId="77777777" w:rsidR="000F2F07" w:rsidRPr="000F2F07" w:rsidRDefault="000F2F07" w:rsidP="000F2F07">
      <w:pPr>
        <w:spacing w:before="120" w:after="120" w:line="240" w:lineRule="auto"/>
        <w:ind w:left="397" w:hanging="397"/>
        <w:jc w:val="both"/>
        <w:rPr>
          <w:rFonts w:eastAsia="Times New Roman" w:cstheme="minorHAnsi"/>
          <w:sz w:val="24"/>
          <w:szCs w:val="24"/>
          <w:lang w:eastAsia="en-IE"/>
        </w:rPr>
      </w:pPr>
      <w:r w:rsidRPr="000F2F07">
        <w:rPr>
          <w:rFonts w:ascii="Times New Roman" w:eastAsia="Times New Roman" w:hAnsi="Times New Roman" w:cs="Times New Roman"/>
          <w:b/>
          <w:bCs/>
          <w:sz w:val="24"/>
          <w:szCs w:val="24"/>
          <w:lang w:eastAsia="en-IE"/>
        </w:rPr>
        <w:t>1.1</w:t>
      </w:r>
      <w:r w:rsidRPr="000F2F07">
        <w:rPr>
          <w:rFonts w:ascii="Times New Roman" w:eastAsia="Times New Roman" w:hAnsi="Times New Roman" w:cs="Times New Roman"/>
          <w:sz w:val="24"/>
          <w:szCs w:val="24"/>
          <w:lang w:eastAsia="en-IE"/>
        </w:rPr>
        <w:t xml:space="preserve"> </w:t>
      </w:r>
      <w:proofErr w:type="spellStart"/>
      <w:r w:rsidRPr="000F2F07">
        <w:rPr>
          <w:rFonts w:ascii="Times New Roman" w:eastAsia="Times New Roman" w:hAnsi="Times New Roman" w:cs="Times New Roman"/>
          <w:sz w:val="24"/>
          <w:szCs w:val="24"/>
          <w:lang w:eastAsia="en-IE"/>
        </w:rPr>
        <w:t>Ta</w:t>
      </w:r>
      <w:r w:rsidRPr="000F2F07">
        <w:rPr>
          <w:rFonts w:eastAsia="Times New Roman" w:cstheme="minorHAnsi"/>
          <w:sz w:val="24"/>
          <w:szCs w:val="24"/>
          <w:lang w:eastAsia="en-IE"/>
        </w:rPr>
        <w:t>ighde</w:t>
      </w:r>
      <w:proofErr w:type="spellEnd"/>
      <w:r w:rsidRPr="000F2F07">
        <w:rPr>
          <w:rFonts w:eastAsia="Times New Roman" w:cstheme="minorHAnsi"/>
          <w:sz w:val="24"/>
          <w:szCs w:val="24"/>
          <w:lang w:eastAsia="en-IE"/>
        </w:rPr>
        <w:t xml:space="preserve"> Éireann – Research Ireland (the “Contracting Authority” or “Research Ireland”) invites tenders (“Tenders”) from suitably qualified economic operators for the provision of Business Consultancy Services as described in Appendix 1 of this Call for Tender (the “CFT”) (the “Services”).</w:t>
      </w:r>
    </w:p>
    <w:p w14:paraId="528ACA1C" w14:textId="77777777" w:rsidR="000F2F07" w:rsidRPr="000F2F07" w:rsidRDefault="000F2F07" w:rsidP="000F2F07">
      <w:pPr>
        <w:spacing w:before="120" w:after="120" w:line="240" w:lineRule="auto"/>
        <w:ind w:left="397" w:hanging="397"/>
        <w:jc w:val="both"/>
        <w:rPr>
          <w:rFonts w:eastAsia="Times New Roman" w:cstheme="minorHAnsi"/>
          <w:sz w:val="24"/>
          <w:szCs w:val="24"/>
          <w:lang w:eastAsia="en-IE"/>
        </w:rPr>
      </w:pPr>
      <w:r w:rsidRPr="000F2F07">
        <w:rPr>
          <w:rFonts w:eastAsia="Times New Roman" w:cstheme="minorHAnsi"/>
          <w:b/>
          <w:bCs/>
          <w:sz w:val="24"/>
          <w:szCs w:val="24"/>
          <w:lang w:eastAsia="en-IE"/>
        </w:rPr>
        <w:t>1.2</w:t>
      </w:r>
      <w:r w:rsidRPr="000F2F07">
        <w:rPr>
          <w:rFonts w:eastAsia="Times New Roman" w:cstheme="minorHAnsi"/>
          <w:sz w:val="24"/>
          <w:szCs w:val="24"/>
          <w:lang w:eastAsia="en-IE"/>
        </w:rPr>
        <w:t xml:space="preserve"> In summary, the Services comprise the provision of a broad range of Business Consultancy Services to support Research Ireland’s strategic, operational and organisational requirements. The Services may be required across a range of projects, programmes and other consultancy assignments during the term of the Contract. Full details of the requirements and scope of the Services are set out in Appendix 1 of this CFT.</w:t>
      </w:r>
    </w:p>
    <w:p w14:paraId="31786D30" w14:textId="77777777" w:rsidR="000F2F07" w:rsidRPr="000F2F07" w:rsidRDefault="000F2F07" w:rsidP="000F2F07">
      <w:pPr>
        <w:spacing w:before="120" w:after="120" w:line="240" w:lineRule="auto"/>
        <w:ind w:left="397" w:hanging="397"/>
        <w:jc w:val="both"/>
        <w:rPr>
          <w:rFonts w:eastAsia="Times New Roman" w:cstheme="minorHAnsi"/>
          <w:sz w:val="24"/>
          <w:szCs w:val="24"/>
          <w:lang w:eastAsia="en-IE"/>
        </w:rPr>
      </w:pPr>
      <w:r w:rsidRPr="000F2F07">
        <w:rPr>
          <w:rFonts w:eastAsia="Times New Roman" w:cstheme="minorHAnsi"/>
          <w:b/>
          <w:bCs/>
          <w:sz w:val="24"/>
          <w:szCs w:val="24"/>
          <w:lang w:eastAsia="en-IE"/>
        </w:rPr>
        <w:t>1.3</w:t>
      </w:r>
      <w:r w:rsidRPr="000F2F07">
        <w:rPr>
          <w:rFonts w:eastAsia="Times New Roman" w:cstheme="minorHAnsi"/>
          <w:sz w:val="24"/>
          <w:szCs w:val="24"/>
          <w:lang w:eastAsia="en-IE"/>
        </w:rPr>
        <w:t xml:space="preserve"> This public procurement competition (the “Competition”) will be conducted in accordance with the open procedure under the European Union (Award of Public Authority Contracts) Regulations 2016 (S.I. No. 284 of 2016), as amended (the “Regulations”). The contract resulting from this Competition (the “Services Contract” or the “Contract”) will be awarded to a single successful Tenderer for an initial term of </w:t>
      </w:r>
      <w:r w:rsidRPr="000F2F07">
        <w:rPr>
          <w:rFonts w:eastAsia="Times New Roman" w:cstheme="minorHAnsi"/>
          <w:b/>
          <w:sz w:val="24"/>
          <w:szCs w:val="24"/>
          <w:lang w:eastAsia="en-IE"/>
        </w:rPr>
        <w:t>twelve (12) months</w:t>
      </w:r>
      <w:r w:rsidRPr="000F2F07">
        <w:rPr>
          <w:rFonts w:eastAsia="Times New Roman" w:cstheme="minorHAnsi"/>
          <w:sz w:val="24"/>
          <w:szCs w:val="24"/>
          <w:lang w:eastAsia="en-IE"/>
        </w:rPr>
        <w:t xml:space="preserve"> (the “Initial Term”).</w:t>
      </w:r>
    </w:p>
    <w:p w14:paraId="74019C2E" w14:textId="77777777" w:rsidR="000F2F07" w:rsidRPr="000F2F07" w:rsidRDefault="000F2F07" w:rsidP="000F2F07">
      <w:pPr>
        <w:spacing w:before="120" w:after="120" w:line="240" w:lineRule="auto"/>
        <w:ind w:left="397" w:hanging="397"/>
        <w:jc w:val="both"/>
        <w:rPr>
          <w:rFonts w:eastAsia="Times New Roman" w:cstheme="minorHAnsi"/>
          <w:sz w:val="24"/>
          <w:szCs w:val="24"/>
          <w:lang w:eastAsia="en-IE"/>
        </w:rPr>
      </w:pPr>
      <w:r w:rsidRPr="000F2F07">
        <w:rPr>
          <w:rFonts w:eastAsia="Times New Roman" w:cstheme="minorHAnsi"/>
          <w:b/>
          <w:bCs/>
          <w:sz w:val="24"/>
          <w:szCs w:val="24"/>
          <w:lang w:eastAsia="en-IE"/>
        </w:rPr>
        <w:t>1.4</w:t>
      </w:r>
      <w:r w:rsidRPr="000F2F07">
        <w:rPr>
          <w:rFonts w:eastAsia="Times New Roman" w:cstheme="minorHAnsi"/>
          <w:sz w:val="24"/>
          <w:szCs w:val="24"/>
          <w:lang w:eastAsia="en-IE"/>
        </w:rPr>
        <w:t xml:space="preserve"> Research Ireland reserves the right, at its sole discretion, to extend the Contract for up to </w:t>
      </w:r>
      <w:r w:rsidRPr="000F2F07">
        <w:rPr>
          <w:rFonts w:eastAsia="Times New Roman" w:cstheme="minorHAnsi"/>
          <w:b/>
          <w:sz w:val="24"/>
          <w:szCs w:val="24"/>
          <w:lang w:eastAsia="en-IE"/>
        </w:rPr>
        <w:t>four (4)</w:t>
      </w:r>
      <w:r w:rsidRPr="000F2F07">
        <w:rPr>
          <w:rFonts w:eastAsia="Times New Roman" w:cstheme="minorHAnsi"/>
          <w:sz w:val="24"/>
          <w:szCs w:val="24"/>
          <w:lang w:eastAsia="en-IE"/>
        </w:rPr>
        <w:t xml:space="preserve"> additional periods of</w:t>
      </w:r>
      <w:r w:rsidRPr="000F2F07">
        <w:rPr>
          <w:rFonts w:eastAsia="Times New Roman" w:cstheme="minorHAnsi"/>
          <w:b/>
          <w:sz w:val="24"/>
          <w:szCs w:val="24"/>
          <w:lang w:eastAsia="en-IE"/>
        </w:rPr>
        <w:t xml:space="preserve"> twelve (12) months</w:t>
      </w:r>
      <w:r w:rsidRPr="000F2F07">
        <w:rPr>
          <w:rFonts w:eastAsia="Times New Roman" w:cstheme="minorHAnsi"/>
          <w:sz w:val="24"/>
          <w:szCs w:val="24"/>
          <w:lang w:eastAsia="en-IE"/>
        </w:rPr>
        <w:t xml:space="preserve"> each, on the same terms and conditions, subject to satisfactory performance, continued business requirements and the Contracting Authority’s obligations at law. The maximum potential duration of the Contract, including all extension options, is therefore five (5) years.</w:t>
      </w:r>
    </w:p>
    <w:p w14:paraId="7CD1976E" w14:textId="77777777" w:rsidR="000F2F07" w:rsidRPr="000F2F07" w:rsidRDefault="000F2F07" w:rsidP="000F2F07">
      <w:pPr>
        <w:spacing w:before="120" w:after="120" w:line="240" w:lineRule="auto"/>
        <w:ind w:left="397" w:hanging="397"/>
        <w:jc w:val="both"/>
        <w:rPr>
          <w:rFonts w:eastAsia="Times New Roman" w:cstheme="minorHAnsi"/>
          <w:sz w:val="24"/>
          <w:szCs w:val="24"/>
          <w:lang w:eastAsia="en-IE"/>
        </w:rPr>
      </w:pPr>
      <w:r w:rsidRPr="000F2F07">
        <w:rPr>
          <w:rFonts w:eastAsia="Times New Roman" w:cstheme="minorHAnsi"/>
          <w:b/>
          <w:bCs/>
          <w:sz w:val="24"/>
          <w:szCs w:val="24"/>
          <w:lang w:eastAsia="en-IE"/>
        </w:rPr>
        <w:t>1.5</w:t>
      </w:r>
      <w:r w:rsidRPr="000F2F07">
        <w:rPr>
          <w:rFonts w:eastAsia="Times New Roman" w:cstheme="minorHAnsi"/>
          <w:sz w:val="24"/>
          <w:szCs w:val="24"/>
          <w:lang w:eastAsia="en-IE"/>
        </w:rPr>
        <w:t xml:space="preserve"> Research Ireland estimates that the total value of the Contract over its maximum potential duration, including all extension options, will be approximately </w:t>
      </w:r>
      <w:r w:rsidRPr="000F2F07">
        <w:rPr>
          <w:rFonts w:eastAsia="Times New Roman" w:cstheme="minorHAnsi"/>
          <w:b/>
          <w:bCs/>
          <w:sz w:val="24"/>
          <w:szCs w:val="24"/>
          <w:lang w:eastAsia="en-IE"/>
        </w:rPr>
        <w:t>€1,000,000 excluding VAT</w:t>
      </w:r>
      <w:r w:rsidRPr="000F2F07">
        <w:rPr>
          <w:rFonts w:eastAsia="Times New Roman" w:cstheme="minorHAnsi"/>
          <w:sz w:val="24"/>
          <w:szCs w:val="24"/>
          <w:lang w:eastAsia="en-IE"/>
        </w:rPr>
        <w:t>. This figure is an estimate only and Research Ireland does not guarantee any minimum level of expenditure or volume of Services under the Contract.</w:t>
      </w:r>
    </w:p>
    <w:p w14:paraId="0FAB4795" w14:textId="77777777" w:rsidR="000F2F07" w:rsidRPr="000F2F07" w:rsidRDefault="000F2F07" w:rsidP="000F2F07">
      <w:pPr>
        <w:spacing w:before="120" w:after="120" w:line="240" w:lineRule="auto"/>
        <w:ind w:left="397"/>
        <w:jc w:val="both"/>
        <w:rPr>
          <w:rFonts w:eastAsia="Times New Roman" w:cstheme="minorHAnsi"/>
          <w:sz w:val="24"/>
          <w:szCs w:val="24"/>
          <w:lang w:eastAsia="en-IE"/>
        </w:rPr>
      </w:pPr>
      <w:r w:rsidRPr="000F2F07">
        <w:rPr>
          <w:rFonts w:eastAsia="Times New Roman" w:cstheme="minorHAnsi"/>
          <w:sz w:val="24"/>
          <w:szCs w:val="24"/>
          <w:lang w:eastAsia="en-IE"/>
        </w:rPr>
        <w:t>The Services Contract will be awarded on the basis of the Most Economically Advantageous Tender (“MEAT”) in accordance with the Award Criteria set out in this CFT. Individual consultancy assignments will be commissioned and priced in accordance with the rates and pricing provisions of the Contract.</w:t>
      </w:r>
    </w:p>
    <w:p w14:paraId="7A7085A7" w14:textId="77777777" w:rsidR="000F2F07" w:rsidRPr="000F2F07" w:rsidRDefault="00125E7F" w:rsidP="00A55F45">
      <w:pPr>
        <w:pStyle w:val="ListParagraph"/>
        <w:numPr>
          <w:ilvl w:val="1"/>
          <w:numId w:val="109"/>
        </w:numPr>
        <w:shd w:val="clear" w:color="auto" w:fill="FFFFFF" w:themeFill="background1"/>
        <w:tabs>
          <w:tab w:val="num" w:pos="928"/>
          <w:tab w:val="left" w:pos="9540"/>
        </w:tabs>
        <w:suppressAutoHyphens/>
        <w:spacing w:before="120" w:after="120"/>
        <w:ind w:left="539" w:hanging="539"/>
        <w:jc w:val="both"/>
        <w:rPr>
          <w:rFonts w:asciiTheme="minorHAnsi" w:hAnsiTheme="minorHAnsi" w:cstheme="minorHAnsi"/>
        </w:rPr>
      </w:pPr>
      <w:r w:rsidRPr="000F2F07">
        <w:rPr>
          <w:rFonts w:asciiTheme="minorHAnsi" w:hAnsiTheme="minorHAnsi" w:cstheme="minorHAnsi"/>
        </w:rPr>
        <w:t xml:space="preserve">Research Ireland policy seeks to encourage participation on a fair and equal basis by Small and Medium Enterprises (“SMEs”) in this Competition. SMEs that believe the scope of this Competition is beyond their technical or business capacity are encouraged to explore the possibilities of forming relationships with other SMEs or with larger enterprises. Through such relationships they can participate and contribute to the successful implementation of any contracts, agreements or arrangements that result from this Competition and therefore increase their social and economic benefits. </w:t>
      </w:r>
    </w:p>
    <w:p w14:paraId="183595FC" w14:textId="725D2565" w:rsidR="00125E7F" w:rsidRPr="000F2F07" w:rsidRDefault="00125E7F" w:rsidP="000F2F07">
      <w:pPr>
        <w:pStyle w:val="ListParagraph"/>
        <w:shd w:val="clear" w:color="auto" w:fill="FFFFFF" w:themeFill="background1"/>
        <w:tabs>
          <w:tab w:val="left" w:pos="9540"/>
        </w:tabs>
        <w:suppressAutoHyphens/>
        <w:spacing w:before="120" w:after="120"/>
        <w:ind w:left="539"/>
        <w:jc w:val="both"/>
        <w:rPr>
          <w:rFonts w:asciiTheme="minorHAnsi" w:hAnsiTheme="minorHAnsi" w:cstheme="minorHAnsi"/>
        </w:rPr>
      </w:pPr>
      <w:r w:rsidRPr="000F2F07">
        <w:rPr>
          <w:rFonts w:asciiTheme="minorHAnsi" w:hAnsiTheme="minorHAnsi" w:cstheme="minorHAnsi"/>
        </w:rPr>
        <w:t>Larger enterprises are also encouraged to consider the practical ways that SMEs can be included in their proposals to maximise the social and economic benefits of the contracts that result from this tendering exercise.</w:t>
      </w:r>
      <w:r w:rsidRPr="000F2F07">
        <w:rPr>
          <w:rFonts w:asciiTheme="minorHAnsi" w:hAnsiTheme="minorHAnsi" w:cstheme="minorHAnsi"/>
        </w:rPr>
        <w:br w:type="page"/>
      </w:r>
    </w:p>
    <w:p w14:paraId="5AC7903B" w14:textId="77777777" w:rsidR="00125E7F" w:rsidRPr="00CE16C2" w:rsidRDefault="00125E7F" w:rsidP="00125E7F">
      <w:pPr>
        <w:pStyle w:val="Heading3"/>
        <w:numPr>
          <w:ilvl w:val="0"/>
          <w:numId w:val="0"/>
        </w:numPr>
        <w:spacing w:after="240"/>
        <w:ind w:left="720" w:hanging="720"/>
        <w:rPr>
          <w:rFonts w:asciiTheme="minorHAnsi" w:hAnsiTheme="minorHAnsi" w:cstheme="minorHAnsi"/>
          <w:color w:val="1F3864" w:themeColor="accent1" w:themeShade="80"/>
          <w:sz w:val="28"/>
          <w:szCs w:val="28"/>
        </w:rPr>
      </w:pPr>
      <w:bookmarkStart w:id="6" w:name="_Toc428536458"/>
      <w:bookmarkStart w:id="7" w:name="_Toc237434672"/>
      <w:r w:rsidRPr="00CE16C2">
        <w:rPr>
          <w:rFonts w:asciiTheme="minorHAnsi" w:hAnsiTheme="minorHAnsi" w:cstheme="minorHAnsi"/>
          <w:color w:val="1F3864" w:themeColor="accent1" w:themeShade="80"/>
          <w:sz w:val="28"/>
          <w:szCs w:val="28"/>
        </w:rPr>
        <w:t>Part 2:   Instruction to Tenderers</w:t>
      </w:r>
      <w:bookmarkEnd w:id="6"/>
      <w:bookmarkEnd w:id="7"/>
    </w:p>
    <w:p w14:paraId="34F4FD4D" w14:textId="77777777" w:rsidR="00125E7F" w:rsidRPr="00CE16C2" w:rsidRDefault="00125E7F" w:rsidP="00125E7F">
      <w:pPr>
        <w:pStyle w:val="Heading4"/>
        <w:numPr>
          <w:ilvl w:val="0"/>
          <w:numId w:val="0"/>
        </w:numPr>
        <w:shd w:val="clear" w:color="auto" w:fill="323E4F" w:themeFill="text2" w:themeFillShade="BF"/>
        <w:spacing w:before="120" w:after="120"/>
        <w:jc w:val="both"/>
        <w:rPr>
          <w:rFonts w:asciiTheme="minorHAnsi" w:hAnsiTheme="minorHAnsi" w:cstheme="minorHAnsi"/>
          <w:b/>
          <w:caps/>
          <w:color w:val="FFFFFF"/>
          <w:lang w:val="en-IE"/>
        </w:rPr>
      </w:pPr>
      <w:bookmarkStart w:id="8" w:name="_Toc379291081"/>
      <w:bookmarkStart w:id="9" w:name="_Toc428536472"/>
      <w:r w:rsidRPr="00CE16C2">
        <w:rPr>
          <w:rFonts w:asciiTheme="minorHAnsi" w:hAnsiTheme="minorHAnsi" w:cstheme="minorHAnsi"/>
          <w:b/>
          <w:smallCaps/>
          <w:color w:val="FFFFFF"/>
          <w:lang w:val="en-IE"/>
        </w:rPr>
        <w:t>2.1</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introduction to this CfT</w:t>
      </w:r>
      <w:bookmarkEnd w:id="8"/>
    </w:p>
    <w:p w14:paraId="35A652F5" w14:textId="77777777" w:rsidR="00125E7F" w:rsidRPr="00CE16C2" w:rsidRDefault="00125E7F" w:rsidP="00125E7F">
      <w:pPr>
        <w:numPr>
          <w:ilvl w:val="2"/>
          <w:numId w:val="4"/>
        </w:numPr>
        <w:suppressAutoHyphens/>
        <w:spacing w:before="120" w:after="120" w:line="240" w:lineRule="auto"/>
        <w:ind w:right="1"/>
        <w:jc w:val="both"/>
        <w:rPr>
          <w:rFonts w:cstheme="minorHAnsi"/>
          <w:sz w:val="24"/>
          <w:szCs w:val="24"/>
        </w:rPr>
      </w:pPr>
      <w:r w:rsidRPr="00CE16C2">
        <w:rPr>
          <w:rFonts w:cstheme="minorHAnsi"/>
          <w:sz w:val="24"/>
          <w:szCs w:val="24"/>
        </w:rPr>
        <w:t>While every effort has been made to provide comprehensive and accurate information in all notices and documents prepared for the purposes of this Competition, Research Ireland does not accept any liability or provide any express or implied warranty in respect of any such information. Tenders must form their own conclusions about the solution needed to meet the requirements set out in this CFT and may wish to consult their legal advisors.</w:t>
      </w:r>
    </w:p>
    <w:p w14:paraId="48C94EA1" w14:textId="77777777" w:rsidR="00125E7F" w:rsidRPr="00CE16C2" w:rsidRDefault="00125E7F" w:rsidP="00125E7F">
      <w:pPr>
        <w:numPr>
          <w:ilvl w:val="2"/>
          <w:numId w:val="4"/>
        </w:numPr>
        <w:suppressAutoHyphens/>
        <w:spacing w:before="120" w:after="120" w:line="240" w:lineRule="auto"/>
        <w:jc w:val="both"/>
        <w:rPr>
          <w:rFonts w:cstheme="minorHAnsi"/>
          <w:sz w:val="24"/>
          <w:szCs w:val="24"/>
        </w:rPr>
      </w:pPr>
      <w:r w:rsidRPr="00CE16C2">
        <w:rPr>
          <w:rFonts w:cstheme="minorHAnsi"/>
          <w:sz w:val="24"/>
          <w:szCs w:val="24"/>
        </w:rPr>
        <w:t xml:space="preserve">Research Ireland does not bind itself to accept the lowest priced, or any, tender. </w:t>
      </w:r>
    </w:p>
    <w:p w14:paraId="6DDA5738" w14:textId="77777777" w:rsidR="00125E7F" w:rsidRPr="00CE16C2" w:rsidRDefault="00125E7F" w:rsidP="00125E7F">
      <w:pPr>
        <w:suppressAutoHyphens/>
        <w:spacing w:before="120" w:after="120"/>
        <w:ind w:left="720"/>
        <w:jc w:val="both"/>
        <w:rPr>
          <w:rFonts w:cstheme="minorHAnsi"/>
          <w:sz w:val="24"/>
          <w:szCs w:val="24"/>
        </w:rPr>
      </w:pPr>
      <w:r w:rsidRPr="00CE16C2">
        <w:rPr>
          <w:rFonts w:cstheme="minorHAnsi"/>
          <w:sz w:val="24"/>
          <w:szCs w:val="24"/>
        </w:rPr>
        <w:t>This CFT does not constitute an offer or commitment to enter into a Service Contract.</w:t>
      </w:r>
    </w:p>
    <w:p w14:paraId="6C50EC4A" w14:textId="77777777" w:rsidR="00125E7F" w:rsidRPr="00CE16C2" w:rsidRDefault="00125E7F" w:rsidP="00125E7F">
      <w:pPr>
        <w:suppressAutoHyphens/>
        <w:spacing w:before="120" w:after="120"/>
        <w:ind w:left="720"/>
        <w:jc w:val="both"/>
        <w:rPr>
          <w:rFonts w:cstheme="minorHAnsi"/>
          <w:sz w:val="24"/>
          <w:szCs w:val="24"/>
        </w:rPr>
      </w:pPr>
      <w:r w:rsidRPr="00CE16C2">
        <w:rPr>
          <w:rFonts w:cstheme="minorHAnsi"/>
          <w:sz w:val="24"/>
          <w:szCs w:val="24"/>
        </w:rPr>
        <w:t>No contractual rights in relation to Research Ireland will exist unless, and until, a formal written Service Contract has been executed by, or on behalf of, the Contracting Authority.</w:t>
      </w:r>
      <w:r w:rsidRPr="00CE16C2">
        <w:rPr>
          <w:rFonts w:cstheme="minorHAnsi"/>
          <w:sz w:val="24"/>
          <w:szCs w:val="24"/>
        </w:rPr>
        <w:br/>
        <w:t>Any notification of preferred bidder status by Research Ireland shall not give rise to any enforceable rights by the Tenderer.</w:t>
      </w:r>
    </w:p>
    <w:p w14:paraId="7785B0EA" w14:textId="77777777" w:rsidR="00125E7F" w:rsidRPr="00CE16C2" w:rsidRDefault="00125E7F" w:rsidP="00125E7F">
      <w:pPr>
        <w:suppressAutoHyphens/>
        <w:spacing w:before="120" w:after="120"/>
        <w:ind w:left="720"/>
        <w:jc w:val="both"/>
        <w:rPr>
          <w:rFonts w:cstheme="minorHAnsi"/>
          <w:sz w:val="24"/>
          <w:szCs w:val="24"/>
        </w:rPr>
      </w:pPr>
      <w:r w:rsidRPr="00CE16C2">
        <w:rPr>
          <w:rFonts w:cstheme="minorHAnsi"/>
          <w:sz w:val="24"/>
          <w:szCs w:val="24"/>
        </w:rPr>
        <w:t>Research Ireland may cancel this Competition at any time prior to a formal written Services Contract being executed by, or on behalf of, the Contracting Authority.</w:t>
      </w:r>
    </w:p>
    <w:p w14:paraId="5EE0FFB6" w14:textId="77777777" w:rsidR="00125E7F" w:rsidRPr="00CE16C2" w:rsidRDefault="00125E7F" w:rsidP="00125E7F">
      <w:pPr>
        <w:suppressAutoHyphens/>
        <w:spacing w:before="120" w:after="120"/>
        <w:ind w:left="720"/>
        <w:jc w:val="both"/>
        <w:rPr>
          <w:rFonts w:cstheme="minorHAnsi"/>
          <w:sz w:val="24"/>
          <w:szCs w:val="24"/>
        </w:rPr>
      </w:pPr>
      <w:r w:rsidRPr="00CE16C2">
        <w:rPr>
          <w:rFonts w:cstheme="minorHAnsi"/>
          <w:sz w:val="24"/>
          <w:szCs w:val="24"/>
        </w:rPr>
        <w:t>The award of a Service Contract does not confer exclusivity on the successful Tenderer.</w:t>
      </w:r>
    </w:p>
    <w:p w14:paraId="78BEC8F3" w14:textId="77777777" w:rsidR="00125E7F" w:rsidRPr="00CE16C2" w:rsidRDefault="00125E7F" w:rsidP="00B14246">
      <w:pPr>
        <w:pStyle w:val="ListParagraph"/>
        <w:numPr>
          <w:ilvl w:val="2"/>
          <w:numId w:val="20"/>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 xml:space="preserve">This CFT supersedes, and replaces, all previous documentation, communications and correspondence between and Tenders.  Tenderers should place no reliance on such previous documentation and correspondence. </w:t>
      </w:r>
    </w:p>
    <w:p w14:paraId="4A2FF854" w14:textId="77777777" w:rsidR="00125E7F" w:rsidRPr="00CE16C2" w:rsidRDefault="00125E7F" w:rsidP="00B14246">
      <w:pPr>
        <w:pStyle w:val="ListParagraph"/>
        <w:numPr>
          <w:ilvl w:val="2"/>
          <w:numId w:val="20"/>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or practice issued by the Office of the Data Protection Commissioner or other supervisory authority for the protection in Ireland from time to time.</w:t>
      </w:r>
    </w:p>
    <w:p w14:paraId="2D5697A4" w14:textId="77777777" w:rsidR="00125E7F" w:rsidRPr="00CE16C2" w:rsidRDefault="00125E7F" w:rsidP="00125E7F">
      <w:pPr>
        <w:suppressAutoHyphens/>
        <w:spacing w:before="120" w:after="120"/>
        <w:ind w:left="720"/>
        <w:jc w:val="both"/>
        <w:rPr>
          <w:rFonts w:cstheme="minorHAnsi"/>
          <w:sz w:val="24"/>
          <w:szCs w:val="24"/>
        </w:rPr>
      </w:pPr>
      <w:r w:rsidRPr="00CE16C2">
        <w:rPr>
          <w:rFonts w:cstheme="minorHAnsi"/>
          <w:sz w:val="24"/>
          <w:szCs w:val="24"/>
        </w:rPr>
        <w:t>Research Ireland will be a Data Controller (where Data Controller has the meaning given under the Data Protection Laws) in respect of any Personal Data (where Personal Data has the meaning given under the Data Protection Laws) required to be provided by the Tenderer in response to this CFT.</w:t>
      </w:r>
    </w:p>
    <w:p w14:paraId="6E044258" w14:textId="77777777" w:rsidR="00125E7F" w:rsidRPr="00CE16C2" w:rsidRDefault="00125E7F" w:rsidP="00125E7F">
      <w:pPr>
        <w:suppressAutoHyphens/>
        <w:spacing w:before="120" w:after="120"/>
        <w:ind w:left="720"/>
        <w:jc w:val="both"/>
        <w:rPr>
          <w:rFonts w:cstheme="minorHAnsi"/>
          <w:sz w:val="24"/>
          <w:szCs w:val="24"/>
        </w:rPr>
      </w:pPr>
      <w:r w:rsidRPr="00CE16C2">
        <w:rPr>
          <w:rFonts w:cstheme="minorHAnsi"/>
          <w:sz w:val="24"/>
          <w:szCs w:val="24"/>
        </w:rPr>
        <w:t xml:space="preserve">The Tenderer, as Data Controller is respect of any Personal Data provided by it in its Tender, is required to confirm in the statement necessary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r w:rsidRPr="00CE16C2">
        <w:rPr>
          <w:rFonts w:cstheme="minorHAnsi"/>
          <w:color w:val="0070C0"/>
          <w:sz w:val="24"/>
          <w:szCs w:val="24"/>
        </w:rPr>
        <w:t xml:space="preserve">www.etenders.gov.ie </w:t>
      </w:r>
      <w:r w:rsidRPr="00CE16C2">
        <w:rPr>
          <w:rFonts w:cstheme="minorHAnsi"/>
          <w:sz w:val="24"/>
          <w:szCs w:val="24"/>
        </w:rPr>
        <w:t xml:space="preserve">website, for the purposes of the participation of the Tenderer in this Competition or that the Tenderer otherwise has a legal basis for providing such Personal Data to Research Ireland for the purposes of its participation in this Competition. </w:t>
      </w:r>
    </w:p>
    <w:p w14:paraId="34722D05" w14:textId="77777777" w:rsidR="00125E7F" w:rsidRPr="00CE16C2" w:rsidRDefault="00125E7F" w:rsidP="00B14246">
      <w:pPr>
        <w:pStyle w:val="ListParagraph"/>
        <w:numPr>
          <w:ilvl w:val="2"/>
          <w:numId w:val="20"/>
        </w:numPr>
        <w:suppressAutoHyphens/>
        <w:spacing w:before="120" w:after="120"/>
        <w:jc w:val="both"/>
        <w:rPr>
          <w:rFonts w:asciiTheme="minorHAnsi" w:hAnsiTheme="minorHAnsi" w:cstheme="minorHAnsi"/>
        </w:rPr>
      </w:pPr>
      <w:bookmarkStart w:id="10" w:name="_Hlk179386412"/>
      <w:r w:rsidRPr="00CE16C2">
        <w:rPr>
          <w:rFonts w:asciiTheme="minorHAnsi" w:hAnsiTheme="minorHAnsi" w:cstheme="minorHAnsi"/>
        </w:rPr>
        <w:t xml:space="preserve">Research Ireland would refer Tenderers in particular to the provisions of Regulation (EU) 2022/1031 on the access of third country economic operators, Services and services to the Union’s public procurement and concession markets and procedures supporting negotiations on access of Union economic operators, Services and services to the public procurement and concession markets of third countries (International Procurement Instrument – IPI), and to their obligation to comply therewith. </w:t>
      </w:r>
    </w:p>
    <w:p w14:paraId="1B35E6D2" w14:textId="77777777" w:rsidR="00125E7F" w:rsidRPr="00CE16C2" w:rsidRDefault="00125E7F" w:rsidP="00125E7F">
      <w:pPr>
        <w:pStyle w:val="ListParagraph"/>
        <w:suppressAutoHyphens/>
        <w:spacing w:before="120" w:after="120"/>
        <w:jc w:val="both"/>
        <w:rPr>
          <w:rFonts w:asciiTheme="minorHAnsi" w:hAnsiTheme="minorHAnsi" w:cstheme="minorHAnsi"/>
        </w:rPr>
      </w:pPr>
      <w:r w:rsidRPr="00CE16C2">
        <w:rPr>
          <w:rFonts w:asciiTheme="minorHAnsi" w:hAnsiTheme="minorHAnsi" w:cstheme="minorHAnsi"/>
        </w:rPr>
        <w:t>In particular, tenderers and candidates should note in Article 6 of Regulation (EU) 2022/1031, the obligations for a Contracting Authority in the context of a procurement procedure where the EU Commission has adopted an IPI measure.</w:t>
      </w:r>
    </w:p>
    <w:p w14:paraId="7DE4BD22" w14:textId="77777777" w:rsidR="00125E7F" w:rsidRPr="00CE16C2" w:rsidRDefault="00125E7F" w:rsidP="00125E7F">
      <w:pPr>
        <w:suppressAutoHyphens/>
        <w:spacing w:before="120" w:after="480"/>
        <w:ind w:left="720" w:hanging="720"/>
        <w:jc w:val="both"/>
        <w:rPr>
          <w:rFonts w:cstheme="minorHAnsi"/>
          <w:sz w:val="24"/>
          <w:szCs w:val="24"/>
        </w:rPr>
      </w:pPr>
      <w:r w:rsidRPr="00CE16C2">
        <w:rPr>
          <w:rFonts w:cstheme="minorHAnsi"/>
          <w:b/>
          <w:sz w:val="24"/>
          <w:szCs w:val="24"/>
        </w:rPr>
        <w:t>2.1.6</w:t>
      </w:r>
      <w:r w:rsidRPr="00CE16C2">
        <w:rPr>
          <w:rFonts w:cstheme="minorHAnsi"/>
          <w:b/>
          <w:sz w:val="24"/>
          <w:szCs w:val="24"/>
        </w:rPr>
        <w:tab/>
      </w:r>
      <w:r w:rsidRPr="00CE16C2">
        <w:rPr>
          <w:rFonts w:cstheme="minorHAnsi"/>
          <w:sz w:val="24"/>
          <w:szCs w:val="24"/>
        </w:rP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w:t>
      </w:r>
    </w:p>
    <w:p w14:paraId="4B38C00E" w14:textId="77777777" w:rsidR="00125E7F" w:rsidRPr="00CE16C2" w:rsidRDefault="00125E7F" w:rsidP="00125E7F">
      <w:pPr>
        <w:pStyle w:val="Heading4"/>
        <w:numPr>
          <w:ilvl w:val="0"/>
          <w:numId w:val="0"/>
        </w:numPr>
        <w:shd w:val="clear" w:color="auto" w:fill="323E4F" w:themeFill="text2" w:themeFillShade="BF"/>
        <w:spacing w:before="120" w:after="120"/>
        <w:jc w:val="both"/>
        <w:rPr>
          <w:rFonts w:asciiTheme="minorHAnsi" w:hAnsiTheme="minorHAnsi" w:cstheme="minorHAnsi"/>
          <w:b/>
          <w:caps/>
          <w:color w:val="FFFFFF"/>
          <w:lang w:val="en-IE"/>
        </w:rPr>
      </w:pPr>
      <w:bookmarkStart w:id="11" w:name="_Toc379291082"/>
      <w:bookmarkEnd w:id="10"/>
      <w:r w:rsidRPr="00CE16C2">
        <w:rPr>
          <w:rFonts w:asciiTheme="minorHAnsi" w:hAnsiTheme="minorHAnsi" w:cstheme="minorHAnsi"/>
          <w:b/>
          <w:smallCaps/>
          <w:color w:val="FFFFFF"/>
          <w:lang w:val="en-IE"/>
        </w:rPr>
        <w:t>2.2</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Compliant Tenders</w:t>
      </w:r>
      <w:bookmarkEnd w:id="11"/>
    </w:p>
    <w:p w14:paraId="5B2CB8EB" w14:textId="77777777" w:rsidR="00125E7F" w:rsidRPr="00CE16C2" w:rsidRDefault="00125E7F" w:rsidP="00125E7F">
      <w:pPr>
        <w:tabs>
          <w:tab w:val="left" w:pos="936"/>
        </w:tabs>
        <w:spacing w:before="120" w:after="120"/>
        <w:ind w:left="964" w:hanging="936"/>
        <w:jc w:val="both"/>
        <w:textAlignment w:val="baseline"/>
        <w:rPr>
          <w:rFonts w:eastAsia="Tahoma" w:cstheme="minorHAnsi"/>
          <w:color w:val="040E43"/>
          <w:spacing w:val="5"/>
          <w:sz w:val="24"/>
          <w:szCs w:val="24"/>
        </w:rPr>
      </w:pPr>
      <w:bookmarkStart w:id="12" w:name="_Hlk187333253"/>
      <w:bookmarkStart w:id="13" w:name="_Toc379291083"/>
      <w:r w:rsidRPr="00CE16C2">
        <w:rPr>
          <w:rFonts w:eastAsia="Tahoma" w:cstheme="minorHAnsi"/>
          <w:b/>
          <w:color w:val="000000"/>
          <w:spacing w:val="5"/>
          <w:sz w:val="24"/>
          <w:szCs w:val="24"/>
        </w:rPr>
        <w:t>2.2.1</w:t>
      </w:r>
      <w:r w:rsidRPr="00CE16C2">
        <w:rPr>
          <w:rFonts w:eastAsia="Tahoma" w:cstheme="minorHAnsi"/>
          <w:color w:val="000000"/>
          <w:spacing w:val="5"/>
          <w:sz w:val="24"/>
          <w:szCs w:val="24"/>
        </w:rPr>
        <w:tab/>
        <w:t>If a Tenderer fails to comply in any respect with the requirements of this paragraph 2.2.1, Research Ireland reserves the right to reject the Tenderer's Tender as non</w:t>
      </w:r>
      <w:r w:rsidRPr="00CE16C2">
        <w:rPr>
          <w:rFonts w:eastAsia="Tahoma" w:cstheme="minorHAnsi"/>
          <w:color w:val="000000"/>
          <w:spacing w:val="5"/>
          <w:sz w:val="24"/>
          <w:szCs w:val="24"/>
        </w:rPr>
        <w:softHyphen/>
        <w:t>compliant or, without prejudice to this right and subject to its obligations at law, to take any other action it considers appropriate including but not limited to:</w:t>
      </w:r>
    </w:p>
    <w:p w14:paraId="5DBEF56C" w14:textId="77777777" w:rsidR="00125E7F" w:rsidRPr="00CE16C2" w:rsidRDefault="00125E7F" w:rsidP="00B1424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spacing w:val="4"/>
        </w:rPr>
      </w:pPr>
      <w:r w:rsidRPr="00CE16C2">
        <w:rPr>
          <w:rFonts w:asciiTheme="minorHAnsi" w:eastAsia="Tahoma" w:hAnsiTheme="minorHAnsi" w:cstheme="minorHAnsi"/>
          <w:color w:val="000000"/>
          <w:spacing w:val="4"/>
        </w:rPr>
        <w:t>seeking written clarification from the Tenderer;</w:t>
      </w:r>
    </w:p>
    <w:p w14:paraId="01DA1937" w14:textId="77777777" w:rsidR="00125E7F" w:rsidRPr="00CE16C2" w:rsidRDefault="00125E7F" w:rsidP="00B1424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spacing w:val="5"/>
        </w:rPr>
      </w:pPr>
      <w:r w:rsidRPr="00CE16C2">
        <w:rPr>
          <w:rFonts w:asciiTheme="minorHAnsi" w:eastAsia="Tahoma" w:hAnsiTheme="minorHAnsi" w:cstheme="minorHAnsi"/>
          <w:color w:val="000000"/>
          <w:spacing w:val="5"/>
        </w:rPr>
        <w:t>seeking further information from the Tenderer; or</w:t>
      </w:r>
    </w:p>
    <w:p w14:paraId="2705F274" w14:textId="77777777" w:rsidR="00125E7F" w:rsidRPr="00CE16C2" w:rsidRDefault="00125E7F" w:rsidP="00B14246">
      <w:pPr>
        <w:pStyle w:val="ListParagraph"/>
        <w:numPr>
          <w:ilvl w:val="0"/>
          <w:numId w:val="24"/>
        </w:numPr>
        <w:tabs>
          <w:tab w:val="left" w:pos="360"/>
          <w:tab w:val="left" w:pos="1368"/>
        </w:tabs>
        <w:spacing w:before="120" w:after="120"/>
        <w:jc w:val="both"/>
        <w:textAlignment w:val="baseline"/>
        <w:rPr>
          <w:rFonts w:asciiTheme="minorHAnsi" w:eastAsia="Tahoma" w:hAnsiTheme="minorHAnsi" w:cstheme="minorHAnsi"/>
          <w:color w:val="000000"/>
        </w:rPr>
      </w:pPr>
      <w:r w:rsidRPr="00CE16C2">
        <w:rPr>
          <w:rFonts w:asciiTheme="minorHAnsi" w:eastAsia="Tahoma" w:hAnsiTheme="minorHAnsi" w:cstheme="minorHAnsi"/>
          <w:color w:val="000000"/>
        </w:rPr>
        <w:t>waiving a requirement, which in the Contracting Authority's view, is non-material or procedural.</w:t>
      </w:r>
    </w:p>
    <w:p w14:paraId="2A330AB6" w14:textId="77777777" w:rsidR="00125E7F" w:rsidRPr="00CE16C2" w:rsidRDefault="00125E7F" w:rsidP="00125E7F">
      <w:pPr>
        <w:spacing w:before="120" w:after="120"/>
        <w:ind w:left="964"/>
        <w:jc w:val="both"/>
        <w:textAlignment w:val="baseline"/>
        <w:rPr>
          <w:rFonts w:eastAsia="Tahoma" w:cstheme="minorHAnsi"/>
          <w:color w:val="000000"/>
          <w:spacing w:val="3"/>
          <w:sz w:val="24"/>
          <w:szCs w:val="24"/>
        </w:rPr>
      </w:pPr>
      <w:r w:rsidRPr="00CE16C2">
        <w:rPr>
          <w:rFonts w:eastAsia="Tahoma" w:cstheme="minorHAnsi"/>
          <w:color w:val="000000"/>
          <w:spacing w:val="3"/>
          <w:sz w:val="24"/>
          <w:szCs w:val="24"/>
        </w:rPr>
        <w:t>Tenderers are required:</w:t>
      </w:r>
    </w:p>
    <w:p w14:paraId="032EA5F0" w14:textId="77777777" w:rsidR="00125E7F" w:rsidRPr="00CE16C2" w:rsidRDefault="00125E7F" w:rsidP="00B14246">
      <w:pPr>
        <w:pStyle w:val="ListParagraph"/>
        <w:numPr>
          <w:ilvl w:val="0"/>
          <w:numId w:val="26"/>
        </w:numPr>
        <w:tabs>
          <w:tab w:val="left" w:pos="1440"/>
        </w:tabs>
        <w:spacing w:before="120" w:after="120"/>
        <w:ind w:left="924" w:hanging="357"/>
        <w:jc w:val="both"/>
        <w:textAlignment w:val="baseline"/>
        <w:rPr>
          <w:rFonts w:asciiTheme="minorHAnsi" w:eastAsia="Tahoma" w:hAnsiTheme="minorHAnsi" w:cstheme="minorHAnsi"/>
          <w:color w:val="000000"/>
          <w:spacing w:val="6"/>
        </w:rPr>
      </w:pPr>
      <w:r w:rsidRPr="00CE16C2">
        <w:rPr>
          <w:rFonts w:asciiTheme="minorHAnsi" w:eastAsia="Tahoma" w:hAnsiTheme="minorHAnsi" w:cstheme="minorHAnsi"/>
          <w:color w:val="000000"/>
          <w:spacing w:val="6"/>
        </w:rPr>
        <w:t>To complete and submit with their Tender the electronic version of the European Single Procurement Document</w:t>
      </w:r>
      <w:r w:rsidRPr="00CE16C2">
        <w:rPr>
          <w:rFonts w:asciiTheme="minorHAnsi" w:eastAsia="Tahoma" w:hAnsiTheme="minorHAnsi" w:cstheme="minorHAnsi"/>
          <w:color w:val="00032C"/>
          <w:spacing w:val="6"/>
        </w:rPr>
        <w:t xml:space="preserve"> ("eESPD").</w:t>
      </w:r>
      <w:r w:rsidRPr="00CE16C2">
        <w:rPr>
          <w:rFonts w:asciiTheme="minorHAnsi" w:eastAsia="Tahoma" w:hAnsiTheme="minorHAnsi" w:cstheme="minorHAnsi"/>
          <w:color w:val="000000"/>
          <w:spacing w:val="6"/>
        </w:rPr>
        <w:t xml:space="preserve"> Tenderers may submit an eESPD that has already been used in a previous procurement procedure PROVIDED THAT they confirm that: </w:t>
      </w:r>
    </w:p>
    <w:p w14:paraId="2FA0960C" w14:textId="77777777" w:rsidR="00125E7F" w:rsidRPr="00CE16C2" w:rsidRDefault="00125E7F" w:rsidP="00B14246">
      <w:pPr>
        <w:pStyle w:val="ListParagraph"/>
        <w:numPr>
          <w:ilvl w:val="0"/>
          <w:numId w:val="25"/>
        </w:numPr>
        <w:tabs>
          <w:tab w:val="left" w:pos="1440"/>
        </w:tabs>
        <w:spacing w:before="120" w:after="120"/>
        <w:jc w:val="both"/>
        <w:textAlignment w:val="baseline"/>
        <w:rPr>
          <w:rFonts w:asciiTheme="minorHAnsi" w:eastAsia="Tahoma" w:hAnsiTheme="minorHAnsi" w:cstheme="minorHAnsi"/>
          <w:color w:val="000000"/>
          <w:spacing w:val="6"/>
        </w:rPr>
      </w:pPr>
      <w:r w:rsidRPr="00CE16C2">
        <w:rPr>
          <w:rFonts w:asciiTheme="minorHAnsi" w:eastAsia="Tahoma" w:hAnsiTheme="minorHAnsi" w:cstheme="minorHAnsi"/>
          <w:color w:val="000000"/>
          <w:spacing w:val="6"/>
        </w:rPr>
        <w:t xml:space="preserve">the information contained in it continues to be correct; and </w:t>
      </w:r>
    </w:p>
    <w:p w14:paraId="3EA90422" w14:textId="77777777" w:rsidR="00125E7F" w:rsidRPr="00CE16C2" w:rsidRDefault="00125E7F" w:rsidP="00B14246">
      <w:pPr>
        <w:pStyle w:val="ListParagraph"/>
        <w:numPr>
          <w:ilvl w:val="0"/>
          <w:numId w:val="25"/>
        </w:numPr>
        <w:tabs>
          <w:tab w:val="left" w:pos="1440"/>
        </w:tabs>
        <w:spacing w:before="120" w:after="120"/>
        <w:jc w:val="both"/>
        <w:textAlignment w:val="baseline"/>
        <w:rPr>
          <w:rFonts w:asciiTheme="minorHAnsi" w:eastAsia="Tahoma" w:hAnsiTheme="minorHAnsi" w:cstheme="minorHAnsi"/>
          <w:color w:val="000632"/>
          <w:spacing w:val="6"/>
        </w:rPr>
      </w:pPr>
      <w:r w:rsidRPr="00CE16C2">
        <w:rPr>
          <w:rFonts w:asciiTheme="minorHAnsi" w:eastAsia="Tahoma" w:hAnsiTheme="minorHAnsi" w:cstheme="minorHAnsi"/>
          <w:color w:val="000000"/>
          <w:spacing w:val="6"/>
        </w:rPr>
        <w:t>that they satisfy the Selection Criteria for this Competition as set out at part 3.2 below;</w:t>
      </w:r>
    </w:p>
    <w:p w14:paraId="7510588D" w14:textId="77777777" w:rsidR="00125E7F" w:rsidRPr="00CE16C2" w:rsidRDefault="00125E7F" w:rsidP="00B1424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CE16C2">
        <w:rPr>
          <w:rFonts w:asciiTheme="minorHAnsi" w:eastAsia="Tahoma" w:hAnsiTheme="minorHAnsi" w:cstheme="minorHAnsi"/>
          <w:color w:val="000000"/>
          <w:spacing w:val="4"/>
        </w:rPr>
        <w:t>To submit all documentation which this CFT requires to be submitted with their Tender;</w:t>
      </w:r>
    </w:p>
    <w:p w14:paraId="0F220F03" w14:textId="77777777" w:rsidR="00125E7F" w:rsidRPr="00CE16C2" w:rsidRDefault="00125E7F" w:rsidP="00B1424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CE16C2">
        <w:rPr>
          <w:rFonts w:asciiTheme="minorHAnsi" w:eastAsia="Tahoma" w:hAnsiTheme="minorHAnsi" w:cstheme="minorHAnsi"/>
          <w:color w:val="000000"/>
        </w:rPr>
        <w:t>To follow the format of this CFT and respond to each element in the order as set out in this CFT;</w:t>
      </w:r>
    </w:p>
    <w:p w14:paraId="28A6AE3F" w14:textId="77777777" w:rsidR="00125E7F" w:rsidRPr="00CE16C2" w:rsidRDefault="00125E7F" w:rsidP="00B1424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CE16C2">
        <w:rPr>
          <w:rFonts w:asciiTheme="minorHAnsi" w:eastAsia="Tahoma" w:hAnsiTheme="minorHAnsi" w:cstheme="minorHAnsi"/>
          <w:color w:val="000000"/>
          <w:spacing w:val="6"/>
        </w:rPr>
        <w:t>To conform to and comply with all instructions and requirements set out in this CFT;</w:t>
      </w:r>
    </w:p>
    <w:p w14:paraId="1D777DA8" w14:textId="77777777" w:rsidR="00125E7F" w:rsidRPr="00CE16C2" w:rsidRDefault="00125E7F" w:rsidP="00B14246">
      <w:pPr>
        <w:pStyle w:val="ListParagraph"/>
        <w:numPr>
          <w:ilvl w:val="0"/>
          <w:numId w:val="26"/>
        </w:numPr>
        <w:spacing w:before="120" w:after="120"/>
        <w:ind w:left="924" w:hanging="357"/>
        <w:jc w:val="both"/>
        <w:textAlignment w:val="baseline"/>
        <w:rPr>
          <w:rFonts w:asciiTheme="minorHAnsi" w:eastAsia="Tahoma" w:hAnsiTheme="minorHAnsi" w:cstheme="minorHAnsi"/>
          <w:color w:val="040E43"/>
          <w:spacing w:val="4"/>
        </w:rPr>
      </w:pPr>
      <w:r w:rsidRPr="00CE16C2">
        <w:rPr>
          <w:rFonts w:asciiTheme="minorHAnsi" w:eastAsia="Tahoma" w:hAnsiTheme="minorHAnsi" w:cstheme="minorHAnsi"/>
          <w:color w:val="000000"/>
          <w:spacing w:val="7"/>
        </w:rPr>
        <w:t>To submit the statement required under paragraph 2.4 below; and</w:t>
      </w:r>
    </w:p>
    <w:p w14:paraId="0C1C568C" w14:textId="77777777" w:rsidR="00125E7F" w:rsidRPr="00CE16C2" w:rsidRDefault="00125E7F" w:rsidP="00B14246">
      <w:pPr>
        <w:pStyle w:val="ListParagraph"/>
        <w:numPr>
          <w:ilvl w:val="0"/>
          <w:numId w:val="26"/>
        </w:numPr>
        <w:spacing w:before="120" w:after="240"/>
        <w:ind w:left="924" w:hanging="357"/>
        <w:jc w:val="both"/>
        <w:textAlignment w:val="baseline"/>
        <w:rPr>
          <w:rFonts w:asciiTheme="minorHAnsi" w:eastAsia="Tahoma" w:hAnsiTheme="minorHAnsi" w:cstheme="minorHAnsi"/>
          <w:color w:val="040E43"/>
          <w:spacing w:val="4"/>
        </w:rPr>
      </w:pPr>
      <w:r w:rsidRPr="00CE16C2">
        <w:rPr>
          <w:rFonts w:asciiTheme="minorHAnsi" w:eastAsia="Tahoma" w:hAnsiTheme="minorHAnsi" w:cstheme="minorHAnsi"/>
          <w:color w:val="000000"/>
          <w:spacing w:val="3"/>
        </w:rPr>
        <w:t xml:space="preserve">Not to alter or edit this CFT </w:t>
      </w:r>
      <w:r w:rsidRPr="00CE16C2">
        <w:rPr>
          <w:rFonts w:asciiTheme="minorHAnsi" w:eastAsia="Tahoma" w:hAnsiTheme="minorHAnsi" w:cstheme="minorHAnsi"/>
          <w:b/>
          <w:color w:val="000000"/>
          <w:spacing w:val="3"/>
        </w:rPr>
        <w:t xml:space="preserve">in any </w:t>
      </w:r>
      <w:r w:rsidRPr="00CE16C2">
        <w:rPr>
          <w:rFonts w:asciiTheme="minorHAnsi" w:eastAsia="Tahoma" w:hAnsiTheme="minorHAnsi" w:cstheme="minorHAnsi"/>
          <w:color w:val="000000"/>
          <w:spacing w:val="3"/>
        </w:rPr>
        <w:t>way.</w:t>
      </w:r>
      <w:bookmarkStart w:id="14" w:name="_Hlk79416299"/>
    </w:p>
    <w:p w14:paraId="3630FB66" w14:textId="77777777" w:rsidR="00125E7F" w:rsidRPr="00CE16C2" w:rsidRDefault="00125E7F" w:rsidP="00125E7F">
      <w:pPr>
        <w:suppressAutoHyphens/>
        <w:spacing w:before="120" w:after="480"/>
        <w:ind w:left="709" w:hanging="709"/>
        <w:jc w:val="both"/>
        <w:rPr>
          <w:rFonts w:cstheme="minorHAnsi"/>
          <w:sz w:val="24"/>
          <w:szCs w:val="24"/>
        </w:rPr>
      </w:pPr>
      <w:r w:rsidRPr="00CE16C2">
        <w:rPr>
          <w:rFonts w:eastAsia="Tahoma" w:cstheme="minorHAnsi"/>
          <w:b/>
          <w:color w:val="000000"/>
          <w:spacing w:val="5"/>
          <w:sz w:val="24"/>
          <w:szCs w:val="24"/>
        </w:rPr>
        <w:t>2.2.2</w:t>
      </w:r>
      <w:r w:rsidRPr="00CE16C2">
        <w:rPr>
          <w:rFonts w:eastAsia="Tahoma" w:cstheme="minorHAnsi"/>
          <w:color w:val="000000"/>
          <w:spacing w:val="5"/>
          <w:sz w:val="24"/>
          <w:szCs w:val="24"/>
        </w:rPr>
        <w:tab/>
      </w:r>
      <w:r w:rsidRPr="00CE16C2">
        <w:rPr>
          <w:rFonts w:cstheme="minorHAnsi"/>
          <w:sz w:val="24"/>
          <w:szCs w:val="24"/>
        </w:rPr>
        <w:t>Without prejudice to the generality of paragraph 2.2.1, failure to comply with paragraph 2.6.1, 2.6.2 or 2.6.3 below will render the Tender non-compliant and it will be rejected.</w:t>
      </w:r>
    </w:p>
    <w:bookmarkEnd w:id="12"/>
    <w:bookmarkEnd w:id="14"/>
    <w:p w14:paraId="102936EC"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caps/>
          <w:color w:val="FFFFFF"/>
          <w:lang w:val="en-IE"/>
        </w:rPr>
      </w:pPr>
      <w:r w:rsidRPr="00CE16C2">
        <w:rPr>
          <w:rFonts w:asciiTheme="minorHAnsi" w:hAnsiTheme="minorHAnsi" w:cstheme="minorHAnsi"/>
          <w:b/>
          <w:smallCaps/>
          <w:color w:val="FFFFFF"/>
          <w:lang w:val="en-IE"/>
        </w:rPr>
        <w:t>2.3</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Service contract</w:t>
      </w:r>
      <w:bookmarkEnd w:id="13"/>
    </w:p>
    <w:p w14:paraId="182CBE6C" w14:textId="5DD226CC" w:rsidR="00125E7F" w:rsidRPr="00CE16C2" w:rsidRDefault="00125E7F" w:rsidP="00125E7F">
      <w:pPr>
        <w:numPr>
          <w:ilvl w:val="2"/>
          <w:numId w:val="7"/>
        </w:numPr>
        <w:suppressAutoHyphens/>
        <w:spacing w:before="120" w:after="120" w:line="240" w:lineRule="auto"/>
        <w:ind w:right="1"/>
        <w:jc w:val="both"/>
        <w:rPr>
          <w:rFonts w:cstheme="minorHAnsi"/>
          <w:sz w:val="24"/>
          <w:szCs w:val="24"/>
        </w:rPr>
      </w:pPr>
      <w:r w:rsidRPr="00CE16C2">
        <w:rPr>
          <w:rFonts w:cstheme="minorHAnsi"/>
          <w:sz w:val="24"/>
          <w:szCs w:val="24"/>
        </w:rPr>
        <w:t xml:space="preserve">Tenderers should note the terms and conditions of the Service Contract at Appendix </w:t>
      </w:r>
      <w:r w:rsidR="00830F46">
        <w:rPr>
          <w:rFonts w:cstheme="minorHAnsi"/>
          <w:sz w:val="24"/>
          <w:szCs w:val="24"/>
        </w:rPr>
        <w:t>6</w:t>
      </w:r>
      <w:r w:rsidRPr="00CE16C2">
        <w:rPr>
          <w:rFonts w:cstheme="minorHAnsi"/>
          <w:sz w:val="24"/>
          <w:szCs w:val="24"/>
        </w:rPr>
        <w:t xml:space="preserve"> to this CFT.   </w:t>
      </w:r>
    </w:p>
    <w:p w14:paraId="0792020A" w14:textId="77777777" w:rsidR="00125E7F" w:rsidRPr="00CE16C2" w:rsidRDefault="00125E7F" w:rsidP="00125E7F">
      <w:pPr>
        <w:numPr>
          <w:ilvl w:val="2"/>
          <w:numId w:val="7"/>
        </w:numPr>
        <w:suppressAutoHyphens/>
        <w:spacing w:before="120" w:after="480" w:line="240" w:lineRule="auto"/>
        <w:jc w:val="both"/>
        <w:rPr>
          <w:rFonts w:cstheme="minorHAnsi"/>
          <w:sz w:val="24"/>
          <w:szCs w:val="24"/>
        </w:rPr>
      </w:pPr>
      <w:r w:rsidRPr="00CE16C2">
        <w:rPr>
          <w:rFonts w:cstheme="minorHAnsi"/>
          <w:sz w:val="24"/>
          <w:szCs w:val="24"/>
        </w:rPr>
        <w:t>Tenderers are required to confirm their acceptance of the terms and conditions of the Service Contract in the Tender Statement at Appendix 3, when returning their tender in the Tender Response Document. Tenderers may not amend the Services Contract.</w:t>
      </w:r>
    </w:p>
    <w:p w14:paraId="0764F415"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15" w:name="_Toc379291084"/>
      <w:r w:rsidRPr="00CE16C2">
        <w:rPr>
          <w:rFonts w:asciiTheme="minorHAnsi" w:hAnsiTheme="minorHAnsi" w:cstheme="minorHAnsi"/>
          <w:b/>
          <w:smallCaps/>
          <w:color w:val="FFFFFF"/>
          <w:lang w:val="en-IE"/>
        </w:rPr>
        <w:t>2.4</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acceptance of CfT requirements</w:t>
      </w:r>
      <w:bookmarkEnd w:id="15"/>
      <w:r w:rsidRPr="00CE16C2">
        <w:rPr>
          <w:rFonts w:asciiTheme="minorHAnsi" w:hAnsiTheme="minorHAnsi" w:cstheme="minorHAnsi"/>
          <w:b/>
          <w:smallCaps/>
          <w:color w:val="FFFFFF"/>
          <w:lang w:val="en-IE"/>
        </w:rPr>
        <w:t xml:space="preserve"> </w:t>
      </w:r>
    </w:p>
    <w:p w14:paraId="46F470D1" w14:textId="77777777" w:rsidR="00125E7F" w:rsidRPr="00CE16C2" w:rsidRDefault="00125E7F" w:rsidP="00125E7F">
      <w:pPr>
        <w:tabs>
          <w:tab w:val="left" w:pos="9540"/>
        </w:tabs>
        <w:suppressAutoHyphens/>
        <w:spacing w:before="120" w:after="480"/>
        <w:jc w:val="both"/>
        <w:rPr>
          <w:rFonts w:cstheme="minorHAnsi"/>
          <w:sz w:val="24"/>
          <w:szCs w:val="24"/>
        </w:rPr>
      </w:pPr>
      <w:r w:rsidRPr="00CE16C2">
        <w:rPr>
          <w:rFonts w:cstheme="minorHAnsi"/>
          <w:sz w:val="24"/>
          <w:szCs w:val="24"/>
        </w:rPr>
        <w:t xml:space="preserve">Each Tenderer is required to accept the provisions of this CFT. </w:t>
      </w:r>
      <w:r w:rsidRPr="00CE16C2">
        <w:rPr>
          <w:rFonts w:cstheme="minorHAnsi"/>
          <w:b/>
          <w:sz w:val="24"/>
          <w:szCs w:val="24"/>
        </w:rPr>
        <w:t>All TENDERERS MUST RETURN</w:t>
      </w:r>
      <w:r w:rsidRPr="00CE16C2">
        <w:rPr>
          <w:rFonts w:cstheme="minorHAnsi"/>
          <w:sz w:val="24"/>
          <w:szCs w:val="24"/>
        </w:rPr>
        <w:t>, with their Tender, a scanned signed Tenderer’s Statement, as set out in Appendix 3, printed on the Tenderer’s letterhead.  Research Ireland must be able to read the scanned signature of the Tenderer. If possible, please sign documents using blue ink. If Research Ireland cannot read the scanned signature or decipher the content of the TRD, Tenders may be requested to re-submit. Tenders may not amend the Tenderer’s Statement.</w:t>
      </w:r>
    </w:p>
    <w:p w14:paraId="2A98DBB1"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r w:rsidRPr="00CE16C2">
        <w:rPr>
          <w:rFonts w:asciiTheme="minorHAnsi" w:hAnsiTheme="minorHAnsi" w:cstheme="minorHAnsi"/>
          <w:b/>
          <w:smallCaps/>
          <w:color w:val="FFFFFF"/>
          <w:lang w:val="en-IE"/>
        </w:rPr>
        <w:t>2.5</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consortia and prime/sub-contractors</w:t>
      </w:r>
    </w:p>
    <w:p w14:paraId="4530E001" w14:textId="77777777" w:rsidR="00125E7F" w:rsidRPr="00CE16C2" w:rsidRDefault="00125E7F" w:rsidP="00125E7F">
      <w:pPr>
        <w:spacing w:before="120" w:after="120" w:line="276" w:lineRule="auto"/>
        <w:jc w:val="both"/>
        <w:rPr>
          <w:rFonts w:cstheme="minorHAnsi"/>
          <w:sz w:val="24"/>
          <w:szCs w:val="24"/>
        </w:rPr>
      </w:pPr>
      <w:bookmarkStart w:id="16" w:name="_Toc379291085"/>
      <w:r w:rsidRPr="00CE16C2">
        <w:rPr>
          <w:rFonts w:cstheme="minorHAnsi"/>
          <w:sz w:val="24"/>
          <w:szCs w:val="24"/>
        </w:rPr>
        <w:t>Where a group of undertakings (in whatever form and regardless of the legal relationship between them) come together to submit a Tender in response to this CFT, Research Ireland will deal with all matters relating to this Competition through a single nominated entity authorised to represent all members of the group of undertakings. The Tenderer must provide details of all members of the group of undertakings and their role in the Tender and clearly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7F0E63DF" w14:textId="77777777" w:rsidR="00125E7F" w:rsidRPr="00CE16C2" w:rsidRDefault="00125E7F" w:rsidP="00125E7F">
      <w:pPr>
        <w:spacing w:before="120" w:after="480" w:line="276" w:lineRule="auto"/>
        <w:jc w:val="both"/>
        <w:rPr>
          <w:rFonts w:cstheme="minorHAnsi"/>
          <w:sz w:val="24"/>
          <w:szCs w:val="24"/>
        </w:rPr>
      </w:pPr>
      <w:r w:rsidRPr="00CE16C2">
        <w:rPr>
          <w:rFonts w:cstheme="minorHAnsi"/>
          <w:sz w:val="24"/>
          <w:szCs w:val="24"/>
        </w:rPr>
        <w:t>Prior to and as a condition of award of any Services Contract, the successful Tenderer shall be required to designate a single entity who will carry overall responsibility for the Services Contract (the “Prime Contractor”), irrespective of whether or not tasks are to be performed by a subcontractor or other consortium member (the “Subcontractor”).</w:t>
      </w:r>
    </w:p>
    <w:p w14:paraId="661A5639"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caps/>
          <w:color w:val="FFFFFF"/>
          <w:lang w:val="en-IE"/>
        </w:rPr>
      </w:pPr>
      <w:r w:rsidRPr="00CE16C2">
        <w:rPr>
          <w:rFonts w:asciiTheme="minorHAnsi" w:hAnsiTheme="minorHAnsi" w:cstheme="minorHAnsi"/>
          <w:b/>
          <w:smallCaps/>
          <w:color w:val="FFFFFF"/>
          <w:lang w:val="en-IE"/>
        </w:rPr>
        <w:t>2.6</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tender submission requirements</w:t>
      </w:r>
      <w:bookmarkEnd w:id="16"/>
    </w:p>
    <w:p w14:paraId="1B6ABE6C" w14:textId="77777777" w:rsidR="00125E7F" w:rsidRPr="00CE16C2" w:rsidRDefault="00125E7F" w:rsidP="00B14246">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 xml:space="preserve">Tenders must be submitted via the electronic post box available on </w:t>
      </w:r>
      <w:hyperlink r:id="rId12" w:history="1">
        <w:r w:rsidRPr="00CE16C2">
          <w:rPr>
            <w:rStyle w:val="Hyperlink"/>
            <w:rFonts w:asciiTheme="minorHAnsi" w:hAnsiTheme="minorHAnsi" w:cstheme="minorHAnsi"/>
            <w:bCs/>
            <w:shd w:val="clear" w:color="auto" w:fill="FFFFFF"/>
            <w:lang w:val="en-IE"/>
          </w:rPr>
          <w:t>www.etenders.gov.ie</w:t>
        </w:r>
      </w:hyperlink>
      <w:r w:rsidRPr="00CE16C2">
        <w:rPr>
          <w:rFonts w:asciiTheme="minorHAnsi" w:hAnsiTheme="minorHAnsi" w:cstheme="minorHAnsi"/>
          <w:bCs/>
          <w:shd w:val="clear" w:color="auto" w:fill="FFFFFF"/>
          <w:lang w:val="en-IE"/>
        </w:rPr>
        <w:t>. Only Tenders submitted to the electronic post box will be accepted. Tenders submitted by any other means (including but not limited to by email, fax, post or hand delivery) will not be accepted.</w:t>
      </w:r>
    </w:p>
    <w:p w14:paraId="6917F66B" w14:textId="77777777" w:rsidR="00125E7F" w:rsidRPr="00CE16C2" w:rsidRDefault="00125E7F" w:rsidP="00125E7F">
      <w:pPr>
        <w:pStyle w:val="ListParagraph"/>
        <w:spacing w:before="120" w:after="120"/>
        <w:ind w:left="68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 xml:space="preserve">Tenders must ensure that they give themselves sufficient time to upload and submit all required tender documentation before the Tender Deadline (as defined in paragraph 2.6.2). Tenderers should </w:t>
      </w:r>
      <w:proofErr w:type="gramStart"/>
      <w:r w:rsidRPr="00CE16C2">
        <w:rPr>
          <w:rFonts w:asciiTheme="minorHAnsi" w:hAnsiTheme="minorHAnsi" w:cstheme="minorHAnsi"/>
          <w:bCs/>
          <w:shd w:val="clear" w:color="auto" w:fill="FFFFFF"/>
          <w:lang w:val="en-IE"/>
        </w:rPr>
        <w:t>take into account</w:t>
      </w:r>
      <w:proofErr w:type="gramEnd"/>
      <w:r w:rsidRPr="00CE16C2">
        <w:rPr>
          <w:rFonts w:asciiTheme="minorHAnsi" w:hAnsiTheme="minorHAnsi" w:cstheme="minorHAnsi"/>
          <w:bCs/>
          <w:shd w:val="clear" w:color="auto" w:fill="FFFFFF"/>
          <w:lang w:val="en-IE"/>
        </w:rPr>
        <w:t xml:space="preserve"> the fact that upload speeds vary. </w:t>
      </w:r>
    </w:p>
    <w:p w14:paraId="5755681F" w14:textId="77777777" w:rsidR="00125E7F" w:rsidRPr="00CE16C2" w:rsidRDefault="00125E7F" w:rsidP="00125E7F">
      <w:pPr>
        <w:pStyle w:val="ListParagraph"/>
        <w:spacing w:before="120" w:after="120"/>
        <w:ind w:left="68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Tenderers must note that in the electronic tenderbox, there is a file size limit of 250MB for each single file uploaded, with a maximum total limit of 500MB for all documentation (combined) in the Tender submitted</w:t>
      </w:r>
    </w:p>
    <w:p w14:paraId="028853C5" w14:textId="77777777" w:rsidR="00125E7F" w:rsidRPr="00CE16C2" w:rsidRDefault="00125E7F" w:rsidP="00125E7F">
      <w:pPr>
        <w:pStyle w:val="ListParagraph"/>
        <w:spacing w:before="120" w:after="120"/>
        <w:ind w:left="68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In order to submit a Tender to the electronic tenderbox, Tenderers must click on the “paper plane” icon first and then on the “Submit” button. After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43024C43" w14:textId="5BB106C3" w:rsidR="00125E7F" w:rsidRPr="00CE16C2" w:rsidRDefault="00125E7F" w:rsidP="00B14246">
      <w:pPr>
        <w:pStyle w:val="ListParagraph"/>
        <w:numPr>
          <w:ilvl w:val="2"/>
          <w:numId w:val="21"/>
        </w:numPr>
        <w:shd w:val="clear" w:color="auto" w:fill="FFFFFF"/>
        <w:autoSpaceDE w:val="0"/>
        <w:autoSpaceDN w:val="0"/>
        <w:adjustRightInd w:val="0"/>
        <w:spacing w:before="120" w:after="12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Tenders must be received not later than</w:t>
      </w:r>
      <w:r w:rsidRPr="00CE16C2">
        <w:rPr>
          <w:rFonts w:asciiTheme="minorHAnsi" w:hAnsiTheme="minorHAnsi" w:cstheme="minorHAnsi"/>
          <w:b/>
          <w:bCs/>
          <w:u w:val="single"/>
          <w:shd w:val="clear" w:color="auto" w:fill="FFFFFF"/>
          <w:lang w:val="en-IE"/>
        </w:rPr>
        <w:t xml:space="preserve"> 1</w:t>
      </w:r>
      <w:r w:rsidR="00B025D5" w:rsidRPr="00CE16C2">
        <w:rPr>
          <w:rFonts w:asciiTheme="minorHAnsi" w:hAnsiTheme="minorHAnsi" w:cstheme="minorHAnsi"/>
          <w:b/>
          <w:bCs/>
          <w:u w:val="single"/>
          <w:shd w:val="clear" w:color="auto" w:fill="FFFFFF"/>
          <w:lang w:val="en-IE"/>
        </w:rPr>
        <w:t>2</w:t>
      </w:r>
      <w:r w:rsidRPr="00CE16C2">
        <w:rPr>
          <w:rFonts w:asciiTheme="minorHAnsi" w:hAnsiTheme="minorHAnsi" w:cstheme="minorHAnsi"/>
          <w:b/>
          <w:bCs/>
          <w:u w:val="single"/>
          <w:shd w:val="clear" w:color="auto" w:fill="FFFFFF"/>
          <w:lang w:val="en-IE"/>
        </w:rPr>
        <w:t>:00 hours on</w:t>
      </w:r>
      <w:r w:rsidR="00211A24" w:rsidRPr="00CE16C2">
        <w:rPr>
          <w:rFonts w:asciiTheme="minorHAnsi" w:hAnsiTheme="minorHAnsi" w:cstheme="minorHAnsi"/>
          <w:b/>
          <w:bCs/>
          <w:u w:val="single"/>
          <w:shd w:val="clear" w:color="auto" w:fill="FFFFFF"/>
          <w:lang w:val="en-IE"/>
        </w:rPr>
        <w:t xml:space="preserve"> </w:t>
      </w:r>
      <w:r w:rsidR="007D677F">
        <w:rPr>
          <w:rFonts w:asciiTheme="minorHAnsi" w:hAnsiTheme="minorHAnsi" w:cstheme="minorHAnsi"/>
          <w:b/>
          <w:bCs/>
          <w:u w:val="single"/>
          <w:shd w:val="clear" w:color="auto" w:fill="FFFFFF"/>
          <w:lang w:val="en-IE"/>
        </w:rPr>
        <w:t>25</w:t>
      </w:r>
      <w:r w:rsidR="007D677F" w:rsidRPr="007D677F">
        <w:rPr>
          <w:rFonts w:asciiTheme="minorHAnsi" w:hAnsiTheme="minorHAnsi" w:cstheme="minorHAnsi"/>
          <w:b/>
          <w:bCs/>
          <w:u w:val="single"/>
          <w:shd w:val="clear" w:color="auto" w:fill="FFFFFF"/>
          <w:vertAlign w:val="superscript"/>
          <w:lang w:val="en-IE"/>
        </w:rPr>
        <w:t>th</w:t>
      </w:r>
      <w:r w:rsidR="007D677F">
        <w:rPr>
          <w:rFonts w:asciiTheme="minorHAnsi" w:hAnsiTheme="minorHAnsi" w:cstheme="minorHAnsi"/>
          <w:b/>
          <w:bCs/>
          <w:u w:val="single"/>
          <w:shd w:val="clear" w:color="auto" w:fill="FFFFFF"/>
          <w:lang w:val="en-IE"/>
        </w:rPr>
        <w:t xml:space="preserve"> </w:t>
      </w:r>
      <w:r w:rsidR="00B025D5" w:rsidRPr="00CE16C2">
        <w:rPr>
          <w:rFonts w:asciiTheme="minorHAnsi" w:hAnsiTheme="minorHAnsi" w:cstheme="minorHAnsi"/>
          <w:b/>
          <w:bCs/>
          <w:u w:val="single"/>
          <w:shd w:val="clear" w:color="auto" w:fill="FFFFFF"/>
          <w:lang w:val="en-IE"/>
        </w:rPr>
        <w:t>September</w:t>
      </w:r>
      <w:r w:rsidR="00B64564" w:rsidRPr="00CE16C2">
        <w:rPr>
          <w:rFonts w:asciiTheme="minorHAnsi" w:hAnsiTheme="minorHAnsi" w:cstheme="minorHAnsi"/>
          <w:b/>
          <w:bCs/>
          <w:u w:val="single"/>
          <w:shd w:val="clear" w:color="auto" w:fill="FFFFFF"/>
          <w:lang w:val="en-IE"/>
        </w:rPr>
        <w:t xml:space="preserve"> </w:t>
      </w:r>
      <w:r w:rsidR="008B558D" w:rsidRPr="00CE16C2">
        <w:rPr>
          <w:rFonts w:asciiTheme="minorHAnsi" w:hAnsiTheme="minorHAnsi" w:cstheme="minorHAnsi"/>
          <w:b/>
          <w:bCs/>
          <w:u w:val="single"/>
          <w:shd w:val="clear" w:color="auto" w:fill="FFFFFF"/>
          <w:lang w:val="en-IE"/>
        </w:rPr>
        <w:t>2026</w:t>
      </w:r>
      <w:r w:rsidR="008B558D" w:rsidRPr="00CE16C2">
        <w:rPr>
          <w:rFonts w:asciiTheme="minorHAnsi" w:hAnsiTheme="minorHAnsi" w:cstheme="minorHAnsi"/>
          <w:b/>
          <w:bCs/>
          <w:shd w:val="clear" w:color="auto" w:fill="FFFFFF"/>
          <w:lang w:val="en-IE"/>
        </w:rPr>
        <w:t xml:space="preserve"> </w:t>
      </w:r>
      <w:r w:rsidRPr="00CE16C2">
        <w:rPr>
          <w:rFonts w:asciiTheme="minorHAnsi" w:hAnsiTheme="minorHAnsi" w:cstheme="minorHAnsi"/>
          <w:bCs/>
          <w:shd w:val="clear" w:color="auto" w:fill="FFFFFF"/>
          <w:lang w:val="en-IE"/>
        </w:rPr>
        <w:t xml:space="preserve">(the “Tender Deadline”). Tenders that are received late WILL NOT be considered in this competition </w:t>
      </w:r>
    </w:p>
    <w:p w14:paraId="4A3479D0" w14:textId="77777777" w:rsidR="00125E7F" w:rsidRPr="00CE16C2" w:rsidRDefault="00125E7F" w:rsidP="00B14246">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Tenders must be submitted in English</w:t>
      </w:r>
      <w:r w:rsidRPr="00CE16C2">
        <w:rPr>
          <w:rFonts w:asciiTheme="minorHAnsi" w:hAnsiTheme="minorHAnsi" w:cstheme="minorHAnsi"/>
          <w:b/>
          <w:bCs/>
          <w:u w:val="single"/>
          <w:shd w:val="clear" w:color="auto" w:fill="FFFFFF"/>
          <w:lang w:val="en-IE"/>
        </w:rPr>
        <w:t xml:space="preserve"> </w:t>
      </w:r>
    </w:p>
    <w:p w14:paraId="5A31F861" w14:textId="77777777" w:rsidR="00125E7F" w:rsidRPr="00CE16C2" w:rsidRDefault="00125E7F" w:rsidP="00B14246">
      <w:pPr>
        <w:pStyle w:val="ListParagraph"/>
        <w:numPr>
          <w:ilvl w:val="2"/>
          <w:numId w:val="21"/>
        </w:numPr>
        <w:autoSpaceDE w:val="0"/>
        <w:autoSpaceDN w:val="0"/>
        <w:adjustRightInd w:val="0"/>
        <w:spacing w:before="120" w:after="12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 xml:space="preserve">Tenderers may submit more than one Tender. However, any second or subsequent tender must be prepared and presented under separate cover in a separate Tender. </w:t>
      </w:r>
    </w:p>
    <w:p w14:paraId="4A127695" w14:textId="77777777" w:rsidR="00125E7F" w:rsidRPr="00CE16C2" w:rsidRDefault="00125E7F" w:rsidP="00B14246">
      <w:pPr>
        <w:pStyle w:val="ListParagraph"/>
        <w:numPr>
          <w:ilvl w:val="2"/>
          <w:numId w:val="21"/>
        </w:numPr>
        <w:autoSpaceDE w:val="0"/>
        <w:autoSpaceDN w:val="0"/>
        <w:adjustRightInd w:val="0"/>
        <w:spacing w:before="120" w:after="480"/>
        <w:jc w:val="both"/>
        <w:rPr>
          <w:rFonts w:asciiTheme="minorHAnsi" w:hAnsiTheme="minorHAnsi" w:cstheme="minorHAnsi"/>
          <w:bCs/>
          <w:shd w:val="clear" w:color="auto" w:fill="FFFFFF"/>
          <w:lang w:val="en-IE"/>
        </w:rPr>
      </w:pPr>
      <w:r w:rsidRPr="00CE16C2">
        <w:rPr>
          <w:rFonts w:asciiTheme="minorHAnsi" w:hAnsiTheme="minorHAnsi" w:cstheme="minorHAnsi"/>
          <w:bCs/>
          <w:shd w:val="clear" w:color="auto" w:fill="FFFFFF"/>
          <w:lang w:val="en-IE"/>
        </w:rPr>
        <w:t xml:space="preserve">All Tenders submitted in soft copy must be compiled such that they can be read easily. Research Ireland is not responsible for corruption in electronic documents. Tenders must ensure electronic documents are not corrupt. </w:t>
      </w:r>
    </w:p>
    <w:p w14:paraId="415C07B2"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17" w:name="_Toc361042015"/>
      <w:bookmarkStart w:id="18" w:name="_Toc379291086"/>
      <w:r w:rsidRPr="00CE16C2">
        <w:rPr>
          <w:rFonts w:asciiTheme="minorHAnsi" w:hAnsiTheme="minorHAnsi" w:cstheme="minorHAnsi"/>
          <w:b/>
          <w:smallCaps/>
          <w:color w:val="FFFFFF"/>
          <w:lang w:val="en-IE"/>
        </w:rPr>
        <w:t>2.7</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queries and clarifications</w:t>
      </w:r>
      <w:bookmarkEnd w:id="17"/>
      <w:bookmarkEnd w:id="18"/>
      <w:r w:rsidRPr="00CE16C2">
        <w:rPr>
          <w:rFonts w:asciiTheme="minorHAnsi" w:hAnsiTheme="minorHAnsi" w:cstheme="minorHAnsi"/>
          <w:b/>
          <w:smallCaps/>
          <w:color w:val="FFFFFF"/>
          <w:lang w:val="en-IE"/>
        </w:rPr>
        <w:t xml:space="preserve"> </w:t>
      </w:r>
    </w:p>
    <w:p w14:paraId="02A02224" w14:textId="57AB5975" w:rsidR="00125E7F" w:rsidRPr="00CE16C2" w:rsidRDefault="00125E7F" w:rsidP="2EA7A017">
      <w:pPr>
        <w:suppressAutoHyphens/>
        <w:spacing w:before="120" w:after="120"/>
        <w:ind w:left="709" w:hanging="709"/>
        <w:jc w:val="both"/>
        <w:rPr>
          <w:rFonts w:cstheme="minorHAnsi"/>
          <w:sz w:val="24"/>
          <w:szCs w:val="24"/>
        </w:rPr>
      </w:pPr>
      <w:r w:rsidRPr="00CE16C2">
        <w:rPr>
          <w:rFonts w:cstheme="minorHAnsi"/>
          <w:b/>
          <w:bCs/>
          <w:sz w:val="24"/>
          <w:szCs w:val="24"/>
        </w:rPr>
        <w:t>2.7.1</w:t>
      </w:r>
      <w:r w:rsidRPr="00CE16C2">
        <w:rPr>
          <w:rFonts w:cstheme="minorHAnsi"/>
          <w:b/>
          <w:sz w:val="24"/>
          <w:szCs w:val="24"/>
        </w:rPr>
        <w:tab/>
      </w:r>
      <w:r w:rsidRPr="00CE16C2">
        <w:rPr>
          <w:rFonts w:cstheme="minorHAnsi"/>
          <w:sz w:val="24"/>
          <w:szCs w:val="24"/>
        </w:rPr>
        <w:t xml:space="preserve">All queries relating to any aspect of this Competition or this CFT must be directed to the messaging facility on </w:t>
      </w:r>
      <w:hyperlink r:id="rId13">
        <w:r w:rsidRPr="00CE16C2">
          <w:rPr>
            <w:rStyle w:val="Hyperlink"/>
            <w:rFonts w:cstheme="minorHAnsi"/>
            <w:sz w:val="24"/>
            <w:szCs w:val="24"/>
          </w:rPr>
          <w:t>www.etenders.gov.ie</w:t>
        </w:r>
      </w:hyperlink>
      <w:r w:rsidRPr="00CE16C2">
        <w:rPr>
          <w:rFonts w:cstheme="minorHAnsi"/>
          <w:sz w:val="24"/>
          <w:szCs w:val="24"/>
        </w:rPr>
        <w:t xml:space="preserve">. Queries will not be </w:t>
      </w:r>
      <w:r w:rsidRPr="00CE16C2">
        <w:rPr>
          <w:rFonts w:eastAsiaTheme="minorEastAsia" w:cstheme="minorHAnsi"/>
          <w:sz w:val="24"/>
          <w:szCs w:val="24"/>
        </w:rPr>
        <w:t>accepted</w:t>
      </w:r>
      <w:r w:rsidRPr="00CE16C2">
        <w:rPr>
          <w:rFonts w:cstheme="minorHAnsi"/>
          <w:sz w:val="24"/>
          <w:szCs w:val="24"/>
        </w:rPr>
        <w:t xml:space="preserve"> later than, </w:t>
      </w:r>
      <w:bookmarkStart w:id="19" w:name="_Hlk85703541"/>
      <w:r w:rsidRPr="00CE16C2">
        <w:rPr>
          <w:rFonts w:cstheme="minorHAnsi"/>
          <w:b/>
          <w:bCs/>
          <w:sz w:val="24"/>
          <w:szCs w:val="24"/>
          <w:u w:val="single"/>
          <w:shd w:val="clear" w:color="auto" w:fill="FFFFFF"/>
        </w:rPr>
        <w:t>1</w:t>
      </w:r>
      <w:bookmarkEnd w:id="19"/>
      <w:r w:rsidR="00B025D5" w:rsidRPr="00CE16C2">
        <w:rPr>
          <w:rFonts w:cstheme="minorHAnsi"/>
          <w:b/>
          <w:bCs/>
          <w:sz w:val="24"/>
          <w:szCs w:val="24"/>
          <w:u w:val="single"/>
          <w:shd w:val="clear" w:color="auto" w:fill="FFFFFF"/>
        </w:rPr>
        <w:t xml:space="preserve">2:00 noon </w:t>
      </w:r>
      <w:r w:rsidR="007D677F">
        <w:rPr>
          <w:rFonts w:cstheme="minorHAnsi"/>
          <w:b/>
          <w:bCs/>
          <w:sz w:val="24"/>
          <w:szCs w:val="24"/>
          <w:u w:val="single"/>
          <w:shd w:val="clear" w:color="auto" w:fill="FFFFFF"/>
        </w:rPr>
        <w:t>11</w:t>
      </w:r>
      <w:r w:rsidR="00CC3FEF" w:rsidRPr="00CE16C2">
        <w:rPr>
          <w:rFonts w:cstheme="minorHAnsi"/>
          <w:b/>
          <w:bCs/>
          <w:sz w:val="24"/>
          <w:szCs w:val="24"/>
          <w:u w:val="single"/>
          <w:shd w:val="clear" w:color="auto" w:fill="FFFFFF"/>
          <w:vertAlign w:val="superscript"/>
        </w:rPr>
        <w:t>th</w:t>
      </w:r>
      <w:r w:rsidR="00CC3FEF" w:rsidRPr="00CE16C2">
        <w:rPr>
          <w:rFonts w:cstheme="minorHAnsi"/>
          <w:b/>
          <w:bCs/>
          <w:sz w:val="24"/>
          <w:szCs w:val="24"/>
          <w:u w:val="single"/>
          <w:shd w:val="clear" w:color="auto" w:fill="FFFFFF"/>
        </w:rPr>
        <w:t xml:space="preserve"> </w:t>
      </w:r>
      <w:r w:rsidR="00B025D5" w:rsidRPr="00CE16C2">
        <w:rPr>
          <w:rFonts w:cstheme="minorHAnsi"/>
          <w:b/>
          <w:bCs/>
          <w:sz w:val="24"/>
          <w:szCs w:val="24"/>
          <w:u w:val="single"/>
          <w:shd w:val="clear" w:color="auto" w:fill="FFFFFF"/>
        </w:rPr>
        <w:t xml:space="preserve">September </w:t>
      </w:r>
      <w:r w:rsidR="00CC3FEF" w:rsidRPr="00CE16C2">
        <w:rPr>
          <w:rFonts w:cstheme="minorHAnsi"/>
          <w:b/>
          <w:bCs/>
          <w:sz w:val="24"/>
          <w:szCs w:val="24"/>
          <w:u w:val="single"/>
          <w:shd w:val="clear" w:color="auto" w:fill="FFFFFF"/>
        </w:rPr>
        <w:t>2026</w:t>
      </w:r>
      <w:r w:rsidRPr="00CE16C2">
        <w:rPr>
          <w:rFonts w:cstheme="minorHAnsi"/>
          <w:sz w:val="24"/>
          <w:szCs w:val="24"/>
          <w:shd w:val="clear" w:color="auto" w:fill="FFFFFF"/>
        </w:rPr>
        <w:t xml:space="preserve"> </w:t>
      </w:r>
      <w:r w:rsidRPr="00CE16C2">
        <w:rPr>
          <w:rFonts w:cstheme="minorHAnsi"/>
          <w:sz w:val="24"/>
          <w:szCs w:val="24"/>
        </w:rPr>
        <w:t>unless otherwise published by the Contracting Authority. For the avoidance of doubt, Tenderers may not contact Research Ireland directly regarding any aspect of this Competition.</w:t>
      </w:r>
    </w:p>
    <w:p w14:paraId="544A76D3" w14:textId="77777777" w:rsidR="00125E7F" w:rsidRPr="00CE16C2" w:rsidRDefault="00125E7F" w:rsidP="00125E7F">
      <w:pPr>
        <w:suppressAutoHyphens/>
        <w:spacing w:before="120" w:after="120"/>
        <w:ind w:left="709" w:hanging="709"/>
        <w:jc w:val="both"/>
        <w:rPr>
          <w:rFonts w:cstheme="minorHAnsi"/>
          <w:sz w:val="24"/>
          <w:szCs w:val="24"/>
        </w:rPr>
      </w:pPr>
      <w:r w:rsidRPr="00CE16C2">
        <w:rPr>
          <w:rFonts w:cstheme="minorHAnsi"/>
          <w:sz w:val="24"/>
          <w:szCs w:val="24"/>
        </w:rPr>
        <w:t>2.7.2</w:t>
      </w:r>
      <w:r w:rsidRPr="00CE16C2">
        <w:rPr>
          <w:rFonts w:cstheme="minorHAnsi"/>
          <w:sz w:val="24"/>
          <w:szCs w:val="24"/>
        </w:rPr>
        <w:tab/>
        <w:t xml:space="preserve">All responses to queries will be issued by Research Ireland via the messaging facility on </w:t>
      </w:r>
      <w:hyperlink r:id="rId14">
        <w:r w:rsidRPr="00CE16C2">
          <w:rPr>
            <w:rStyle w:val="Hyperlink"/>
            <w:rFonts w:cstheme="minorHAnsi"/>
            <w:sz w:val="24"/>
            <w:szCs w:val="24"/>
          </w:rPr>
          <w:t>www.etenders.gov.ie</w:t>
        </w:r>
      </w:hyperlink>
      <w:r w:rsidRPr="00CE16C2">
        <w:rPr>
          <w:rFonts w:cstheme="minorHAnsi"/>
          <w:sz w:val="24"/>
          <w:szCs w:val="24"/>
        </w:rPr>
        <w:t>. Where appropriate, questions may be amalgamated. Tenderers should note that Research Ireland will not make responses to individual Tenderers privately.</w:t>
      </w:r>
    </w:p>
    <w:p w14:paraId="47BD5BE3" w14:textId="77777777" w:rsidR="00125E7F" w:rsidRPr="00CE16C2" w:rsidRDefault="00125E7F" w:rsidP="00125E7F">
      <w:pPr>
        <w:numPr>
          <w:ilvl w:val="2"/>
          <w:numId w:val="11"/>
        </w:numPr>
        <w:suppressAutoHyphens/>
        <w:spacing w:before="120" w:after="120" w:line="240" w:lineRule="auto"/>
        <w:ind w:left="709" w:hanging="709"/>
        <w:jc w:val="both"/>
        <w:rPr>
          <w:rFonts w:cstheme="minorHAnsi"/>
          <w:bCs/>
          <w:sz w:val="24"/>
          <w:szCs w:val="24"/>
        </w:rPr>
      </w:pPr>
      <w:r w:rsidRPr="00CE16C2">
        <w:rPr>
          <w:rFonts w:cstheme="minorHAnsi"/>
          <w:bCs/>
          <w:sz w:val="24"/>
          <w:szCs w:val="24"/>
        </w:rPr>
        <w:t>Research Ireland reserves the right to issue or seek written clarifications.</w:t>
      </w:r>
    </w:p>
    <w:p w14:paraId="467AFF23" w14:textId="77777777" w:rsidR="00125E7F" w:rsidRPr="00CE16C2" w:rsidRDefault="00125E7F" w:rsidP="00B14246">
      <w:pPr>
        <w:pStyle w:val="ListParagraph"/>
        <w:numPr>
          <w:ilvl w:val="2"/>
          <w:numId w:val="22"/>
        </w:numPr>
        <w:tabs>
          <w:tab w:val="left" w:pos="0"/>
        </w:tabs>
        <w:suppressAutoHyphens/>
        <w:spacing w:before="120" w:after="120"/>
        <w:jc w:val="both"/>
        <w:rPr>
          <w:rFonts w:asciiTheme="minorHAnsi" w:hAnsiTheme="minorHAnsi" w:cstheme="minorHAnsi"/>
          <w:bCs/>
          <w:lang w:val="en-IE"/>
        </w:rPr>
      </w:pPr>
      <w:r w:rsidRPr="00CE16C2">
        <w:rPr>
          <w:rFonts w:asciiTheme="minorHAnsi" w:hAnsiTheme="minorHAnsi" w:cstheme="minorHAnsi"/>
          <w:bCs/>
          <w:lang w:val="en-IE"/>
        </w:rPr>
        <w:t>Research Ireland reserves the right, at any time before the Tender Deadline, to update or amend the information contained in this document and/or to extend the Tender Deadline. Participating Tenderers will be informed of any such amendment or extension through the eTenders website.</w:t>
      </w:r>
    </w:p>
    <w:p w14:paraId="779ABC3A" w14:textId="77777777" w:rsidR="00125E7F" w:rsidRPr="00CE16C2" w:rsidRDefault="00125E7F" w:rsidP="00B14246">
      <w:pPr>
        <w:pStyle w:val="ListParagraph"/>
        <w:numPr>
          <w:ilvl w:val="2"/>
          <w:numId w:val="22"/>
        </w:numPr>
        <w:tabs>
          <w:tab w:val="left" w:pos="0"/>
        </w:tabs>
        <w:suppressAutoHyphens/>
        <w:spacing w:before="120" w:after="480"/>
        <w:jc w:val="both"/>
        <w:rPr>
          <w:rFonts w:asciiTheme="minorHAnsi" w:hAnsiTheme="minorHAnsi" w:cstheme="minorHAnsi"/>
          <w:bCs/>
          <w:lang w:val="en-IE"/>
        </w:rPr>
      </w:pPr>
      <w:r w:rsidRPr="00CE16C2">
        <w:rPr>
          <w:rFonts w:asciiTheme="minorHAnsi" w:hAnsiTheme="minorHAnsi" w:cstheme="minorHAnsi"/>
          <w:bCs/>
          <w:lang w:val="en-IE"/>
        </w:rPr>
        <w:t xml:space="preserve">Tenderers should ensure that they register their interest in this Competition, by clicking on the “Accept” button on </w:t>
      </w:r>
      <w:hyperlink r:id="rId15" w:history="1">
        <w:r w:rsidRPr="00CE16C2">
          <w:rPr>
            <w:rStyle w:val="Hyperlink"/>
            <w:rFonts w:asciiTheme="minorHAnsi" w:hAnsiTheme="minorHAnsi" w:cstheme="minorHAnsi"/>
            <w:bCs/>
            <w:lang w:val="en-IE"/>
          </w:rPr>
          <w:t>www.etenders.gov.ie</w:t>
        </w:r>
      </w:hyperlink>
      <w:r w:rsidRPr="00CE16C2">
        <w:rPr>
          <w:rFonts w:asciiTheme="minorHAnsi" w:hAnsiTheme="minorHAnsi" w:cstheme="minorHAnsi"/>
          <w:bCs/>
          <w:lang w:val="en-IE"/>
        </w:rPr>
        <w:t>, in order to receive all responses to queries and other updates in relation to this Competition</w:t>
      </w:r>
      <w:r w:rsidRPr="00CE16C2">
        <w:rPr>
          <w:rFonts w:asciiTheme="minorHAnsi" w:hAnsiTheme="minorHAnsi" w:cstheme="minorHAnsi"/>
          <w:bCs/>
          <w:color w:val="808080" w:themeColor="background1" w:themeShade="80"/>
          <w:lang w:val="en-IE"/>
        </w:rPr>
        <w:t>.</w:t>
      </w:r>
    </w:p>
    <w:p w14:paraId="0633E719"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bCs/>
          <w:caps/>
          <w:color w:val="FFFFFF"/>
          <w:lang w:val="en-IE"/>
        </w:rPr>
      </w:pPr>
      <w:bookmarkStart w:id="20" w:name="_Toc379291088"/>
      <w:r w:rsidRPr="00CE16C2">
        <w:rPr>
          <w:rFonts w:asciiTheme="minorHAnsi" w:hAnsiTheme="minorHAnsi" w:cstheme="minorHAnsi"/>
          <w:b/>
          <w:bCs/>
          <w:smallCaps/>
          <w:color w:val="FFFFFF"/>
          <w:lang w:val="en-IE"/>
        </w:rPr>
        <w:t>2.8</w:t>
      </w:r>
      <w:r w:rsidRPr="00CE16C2">
        <w:rPr>
          <w:rFonts w:asciiTheme="minorHAnsi" w:hAnsiTheme="minorHAnsi" w:cstheme="minorHAnsi"/>
          <w:b/>
          <w:bCs/>
          <w:smallCaps/>
          <w:color w:val="FFFFFF"/>
          <w:lang w:val="en-IE"/>
        </w:rPr>
        <w:tab/>
      </w:r>
      <w:r w:rsidRPr="00CE16C2">
        <w:rPr>
          <w:rFonts w:asciiTheme="minorHAnsi" w:hAnsiTheme="minorHAnsi" w:cstheme="minorHAnsi"/>
          <w:b/>
          <w:bCs/>
          <w:caps/>
          <w:color w:val="FFFFFF"/>
          <w:lang w:val="en-IE"/>
        </w:rPr>
        <w:t>tendering costs</w:t>
      </w:r>
      <w:bookmarkEnd w:id="20"/>
      <w:r w:rsidRPr="00CE16C2">
        <w:rPr>
          <w:rFonts w:asciiTheme="minorHAnsi" w:hAnsiTheme="minorHAnsi" w:cstheme="minorHAnsi"/>
          <w:b/>
          <w:bCs/>
          <w:caps/>
          <w:color w:val="FFFFFF"/>
          <w:lang w:val="en-IE"/>
        </w:rPr>
        <w:t xml:space="preserve"> </w:t>
      </w:r>
    </w:p>
    <w:p w14:paraId="10355E76" w14:textId="77777777" w:rsidR="00125E7F" w:rsidRPr="00CE16C2" w:rsidRDefault="00125E7F" w:rsidP="00125E7F">
      <w:pPr>
        <w:suppressAutoHyphens/>
        <w:spacing w:before="120" w:after="480"/>
        <w:ind w:left="709" w:hanging="709"/>
        <w:jc w:val="both"/>
        <w:rPr>
          <w:rFonts w:cstheme="minorHAnsi"/>
          <w:sz w:val="24"/>
          <w:szCs w:val="24"/>
        </w:rPr>
      </w:pPr>
      <w:r w:rsidRPr="00CE16C2">
        <w:rPr>
          <w:rFonts w:cstheme="minorHAnsi"/>
          <w:sz w:val="24"/>
          <w:szCs w:val="24"/>
        </w:rPr>
        <w:t>2.8.1</w:t>
      </w:r>
      <w:r w:rsidRPr="00CE16C2">
        <w:rPr>
          <w:rFonts w:cstheme="minorHAnsi"/>
          <w:sz w:val="24"/>
          <w:szCs w:val="24"/>
        </w:rPr>
        <w:tab/>
        <w:t>All costs and expenses incurred by Tenderers relating to their participation in this Competition including, but not limited to, site visits, demonstrations and /or presentations shall be borne by and are a matter for discharge by the Tenderers exclusively.</w:t>
      </w:r>
    </w:p>
    <w:p w14:paraId="6A758711"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bCs/>
          <w:caps/>
          <w:color w:val="FFFFFF"/>
          <w:lang w:val="en-IE"/>
        </w:rPr>
      </w:pPr>
      <w:bookmarkStart w:id="21" w:name="_Toc379291089"/>
      <w:r w:rsidRPr="00CE16C2">
        <w:rPr>
          <w:rFonts w:asciiTheme="minorHAnsi" w:hAnsiTheme="minorHAnsi" w:cstheme="minorHAnsi"/>
          <w:b/>
          <w:bCs/>
          <w:smallCaps/>
          <w:color w:val="FFFFFF"/>
          <w:lang w:val="en-IE"/>
        </w:rPr>
        <w:t>2.9</w:t>
      </w:r>
      <w:r w:rsidRPr="00CE16C2">
        <w:rPr>
          <w:rFonts w:asciiTheme="minorHAnsi" w:hAnsiTheme="minorHAnsi" w:cstheme="minorHAnsi"/>
          <w:b/>
          <w:bCs/>
          <w:smallCaps/>
          <w:color w:val="FFFFFF"/>
          <w:lang w:val="en-IE"/>
        </w:rPr>
        <w:tab/>
      </w:r>
      <w:r w:rsidRPr="00CE16C2">
        <w:rPr>
          <w:rFonts w:asciiTheme="minorHAnsi" w:hAnsiTheme="minorHAnsi" w:cstheme="minorHAnsi"/>
          <w:b/>
          <w:bCs/>
          <w:caps/>
          <w:color w:val="FFFFFF"/>
          <w:lang w:val="en-IE"/>
        </w:rPr>
        <w:t>Confidentiality</w:t>
      </w:r>
      <w:bookmarkEnd w:id="21"/>
      <w:r w:rsidRPr="00CE16C2">
        <w:rPr>
          <w:rFonts w:asciiTheme="minorHAnsi" w:hAnsiTheme="minorHAnsi" w:cstheme="minorHAnsi"/>
          <w:b/>
          <w:bCs/>
          <w:caps/>
          <w:color w:val="FFFFFF"/>
          <w:lang w:val="en-IE"/>
        </w:rPr>
        <w:t xml:space="preserve"> </w:t>
      </w:r>
    </w:p>
    <w:p w14:paraId="39CB8BD7" w14:textId="77777777" w:rsidR="00125E7F" w:rsidRPr="00CE16C2" w:rsidRDefault="00125E7F" w:rsidP="00125E7F">
      <w:pPr>
        <w:numPr>
          <w:ilvl w:val="2"/>
          <w:numId w:val="12"/>
        </w:numPr>
        <w:suppressAutoHyphens/>
        <w:spacing w:before="120" w:after="120" w:line="240" w:lineRule="auto"/>
        <w:jc w:val="both"/>
        <w:rPr>
          <w:rFonts w:cstheme="minorHAnsi"/>
          <w:sz w:val="24"/>
          <w:szCs w:val="24"/>
        </w:rPr>
      </w:pPr>
      <w:r w:rsidRPr="00CE16C2">
        <w:rPr>
          <w:rFonts w:cstheme="minorHAnsi"/>
          <w:sz w:val="24"/>
          <w:szCs w:val="24"/>
        </w:rPr>
        <w:t xml:space="preserve"> All documents, drawings, data, statistics, information, patterns, samples, or material disclosed or furnished by Research Ireland to Tenderers during the course of this public procurement Competition:</w:t>
      </w:r>
    </w:p>
    <w:p w14:paraId="50C089D3" w14:textId="77777777" w:rsidR="00125E7F" w:rsidRPr="00CE16C2" w:rsidRDefault="00125E7F" w:rsidP="00B14246">
      <w:pPr>
        <w:pStyle w:val="ListParagraph"/>
        <w:numPr>
          <w:ilvl w:val="0"/>
          <w:numId w:val="19"/>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Are furnished for the sole purpose of replying to this CFT only;</w:t>
      </w:r>
    </w:p>
    <w:p w14:paraId="057451E0" w14:textId="77777777" w:rsidR="00125E7F" w:rsidRPr="00CE16C2" w:rsidRDefault="00125E7F" w:rsidP="00B14246">
      <w:pPr>
        <w:pStyle w:val="ListParagraph"/>
        <w:numPr>
          <w:ilvl w:val="0"/>
          <w:numId w:val="19"/>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May not be used, communicated, reproduced, or published for any other purpose without the prior written permission of the Contracting Authority;</w:t>
      </w:r>
    </w:p>
    <w:p w14:paraId="5A75B944" w14:textId="77777777" w:rsidR="00125E7F" w:rsidRPr="00CE16C2" w:rsidRDefault="00125E7F" w:rsidP="00B14246">
      <w:pPr>
        <w:pStyle w:val="ListParagraph"/>
        <w:numPr>
          <w:ilvl w:val="0"/>
          <w:numId w:val="19"/>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 xml:space="preserve">Shall be treated as confidential by the Tenderer and by any third parties (including sub-contractors) engaged or consulted by the Tenderer; and </w:t>
      </w:r>
    </w:p>
    <w:p w14:paraId="71515D10" w14:textId="77777777" w:rsidR="00125E7F" w:rsidRPr="00CE16C2" w:rsidRDefault="00125E7F" w:rsidP="00B14246">
      <w:pPr>
        <w:pStyle w:val="ListParagraph"/>
        <w:numPr>
          <w:ilvl w:val="0"/>
          <w:numId w:val="19"/>
        </w:numPr>
        <w:suppressAutoHyphens/>
        <w:spacing w:before="120" w:after="480"/>
        <w:ind w:left="1616" w:hanging="357"/>
        <w:jc w:val="both"/>
        <w:rPr>
          <w:rFonts w:asciiTheme="minorHAnsi" w:hAnsiTheme="minorHAnsi" w:cstheme="minorHAnsi"/>
          <w:lang w:val="en-IE"/>
        </w:rPr>
      </w:pPr>
      <w:r w:rsidRPr="00CE16C2">
        <w:rPr>
          <w:rFonts w:asciiTheme="minorHAnsi" w:hAnsiTheme="minorHAnsi" w:cstheme="minorHAnsi"/>
          <w:lang w:val="en-IE"/>
        </w:rPr>
        <w:t xml:space="preserve">Must be returned immediately by Research Ireland upon cancellation or completion of this Competition if so, requested by the Contracting Authority. </w:t>
      </w:r>
    </w:p>
    <w:p w14:paraId="596C1636"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caps/>
          <w:color w:val="FFFFFF"/>
          <w:lang w:val="en-IE"/>
        </w:rPr>
      </w:pPr>
      <w:bookmarkStart w:id="22" w:name="_Toc379291090"/>
      <w:r w:rsidRPr="00CE16C2">
        <w:rPr>
          <w:rFonts w:asciiTheme="minorHAnsi" w:hAnsiTheme="minorHAnsi" w:cstheme="minorHAnsi"/>
          <w:b/>
          <w:smallCaps/>
          <w:color w:val="FFFFFF"/>
          <w:lang w:val="en-IE"/>
        </w:rPr>
        <w:t>2.10</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pricing</w:t>
      </w:r>
      <w:bookmarkEnd w:id="22"/>
      <w:r w:rsidRPr="00CE16C2">
        <w:rPr>
          <w:rFonts w:asciiTheme="minorHAnsi" w:hAnsiTheme="minorHAnsi" w:cstheme="minorHAnsi"/>
          <w:b/>
          <w:caps/>
          <w:color w:val="FFFFFF"/>
          <w:lang w:val="en-IE"/>
        </w:rPr>
        <w:t xml:space="preserve"> </w:t>
      </w:r>
    </w:p>
    <w:p w14:paraId="229D08EF" w14:textId="77777777" w:rsidR="00125E7F" w:rsidRPr="00CE16C2" w:rsidRDefault="00125E7F" w:rsidP="00125E7F">
      <w:pPr>
        <w:numPr>
          <w:ilvl w:val="2"/>
          <w:numId w:val="8"/>
        </w:numPr>
        <w:suppressAutoHyphens/>
        <w:spacing w:before="120" w:after="120" w:line="240" w:lineRule="auto"/>
        <w:ind w:right="1"/>
        <w:jc w:val="both"/>
        <w:rPr>
          <w:rFonts w:cstheme="minorHAnsi"/>
          <w:sz w:val="24"/>
          <w:szCs w:val="24"/>
        </w:rPr>
      </w:pPr>
      <w:bookmarkStart w:id="23" w:name="_Hlk85703841"/>
      <w:r w:rsidRPr="00CE16C2">
        <w:rPr>
          <w:rFonts w:cstheme="minorHAnsi"/>
          <w:sz w:val="24"/>
          <w:szCs w:val="24"/>
        </w:rPr>
        <w:t>All Tenderers must complete the Pricing Schedule, indicated in Appendix 2 to this CFT, and attached as a separate document for submission with the TRD</w:t>
      </w:r>
      <w:bookmarkEnd w:id="23"/>
      <w:r w:rsidRPr="00CE16C2">
        <w:rPr>
          <w:rFonts w:cstheme="minorHAnsi"/>
          <w:sz w:val="24"/>
          <w:szCs w:val="24"/>
        </w:rPr>
        <w:t>.</w:t>
      </w:r>
    </w:p>
    <w:p w14:paraId="7D6C8134" w14:textId="77777777" w:rsidR="00125E7F" w:rsidRPr="00CE16C2" w:rsidRDefault="00125E7F" w:rsidP="00125E7F">
      <w:pPr>
        <w:numPr>
          <w:ilvl w:val="2"/>
          <w:numId w:val="8"/>
        </w:numPr>
        <w:suppressAutoHyphens/>
        <w:spacing w:before="120" w:after="120" w:line="240" w:lineRule="auto"/>
        <w:ind w:right="1"/>
        <w:jc w:val="both"/>
        <w:rPr>
          <w:rFonts w:cstheme="minorHAnsi"/>
          <w:sz w:val="24"/>
          <w:szCs w:val="24"/>
        </w:rPr>
      </w:pPr>
      <w:r w:rsidRPr="00CE16C2">
        <w:rPr>
          <w:rFonts w:cstheme="minorHAnsi"/>
          <w:sz w:val="24"/>
          <w:szCs w:val="24"/>
        </w:rPr>
        <w:t>All prices quoted must be all-inclusive (i.e., including but not being limited to, all costs/expenses/indexation), be expressed in Euro only, and exclusive of VAT. The VAT rate(s) where applicable should be indicated separately.</w:t>
      </w:r>
    </w:p>
    <w:p w14:paraId="46A59390" w14:textId="0CCDB56A" w:rsidR="00125E7F" w:rsidRPr="00CE16C2" w:rsidRDefault="00125E7F" w:rsidP="00125E7F">
      <w:pPr>
        <w:numPr>
          <w:ilvl w:val="2"/>
          <w:numId w:val="8"/>
        </w:numPr>
        <w:suppressAutoHyphens/>
        <w:spacing w:before="120" w:after="120" w:line="240" w:lineRule="auto"/>
        <w:ind w:right="1"/>
        <w:jc w:val="both"/>
        <w:rPr>
          <w:rFonts w:cstheme="minorHAnsi"/>
          <w:sz w:val="24"/>
          <w:szCs w:val="24"/>
        </w:rPr>
      </w:pPr>
      <w:r w:rsidRPr="00CE16C2">
        <w:rPr>
          <w:rFonts w:cstheme="minorHAnsi"/>
          <w:sz w:val="24"/>
          <w:szCs w:val="24"/>
        </w:rPr>
        <w:t xml:space="preserve">Tenderers must confirm that all prices quoted in the Tender will remain valid for </w:t>
      </w:r>
      <w:r w:rsidR="00435D6B">
        <w:rPr>
          <w:rFonts w:cstheme="minorHAnsi"/>
          <w:sz w:val="24"/>
          <w:szCs w:val="24"/>
        </w:rPr>
        <w:t>180</w:t>
      </w:r>
      <w:bookmarkStart w:id="24" w:name="_GoBack"/>
      <w:bookmarkEnd w:id="24"/>
      <w:r w:rsidRPr="00CE16C2">
        <w:rPr>
          <w:rFonts w:cstheme="minorHAnsi"/>
          <w:sz w:val="24"/>
          <w:szCs w:val="24"/>
        </w:rPr>
        <w:t xml:space="preserve"> days commencing from the Tender Deadline.</w:t>
      </w:r>
    </w:p>
    <w:p w14:paraId="591AD5E6" w14:textId="77777777" w:rsidR="00125E7F" w:rsidRPr="00CE16C2" w:rsidRDefault="00125E7F" w:rsidP="00125E7F">
      <w:pPr>
        <w:numPr>
          <w:ilvl w:val="2"/>
          <w:numId w:val="8"/>
        </w:numPr>
        <w:suppressAutoHyphens/>
        <w:spacing w:before="120" w:after="120" w:line="240" w:lineRule="auto"/>
        <w:ind w:right="1"/>
        <w:jc w:val="both"/>
        <w:rPr>
          <w:rFonts w:cstheme="minorHAnsi"/>
          <w:sz w:val="24"/>
          <w:szCs w:val="24"/>
        </w:rPr>
      </w:pPr>
      <w:r w:rsidRPr="00CE16C2">
        <w:rPr>
          <w:rFonts w:cstheme="minorHAnsi"/>
          <w:sz w:val="24"/>
          <w:szCs w:val="24"/>
        </w:rPr>
        <w:t>Any currency variation occurring over the Term of the Services Contract shall be borne by the Tenderer.</w:t>
      </w:r>
    </w:p>
    <w:p w14:paraId="758CC98B" w14:textId="77777777" w:rsidR="00125E7F" w:rsidRPr="00CE16C2" w:rsidRDefault="00125E7F" w:rsidP="009541E3">
      <w:pPr>
        <w:numPr>
          <w:ilvl w:val="2"/>
          <w:numId w:val="8"/>
        </w:numPr>
        <w:suppressAutoHyphens/>
        <w:spacing w:before="120" w:after="480" w:line="240" w:lineRule="auto"/>
        <w:jc w:val="both"/>
        <w:rPr>
          <w:rFonts w:cstheme="minorHAnsi"/>
          <w:sz w:val="24"/>
          <w:szCs w:val="24"/>
        </w:rPr>
      </w:pPr>
      <w:r w:rsidRPr="00CE16C2">
        <w:rPr>
          <w:rFonts w:cstheme="minorHAnsi"/>
          <w:sz w:val="24"/>
          <w:szCs w:val="24"/>
        </w:rPr>
        <w:t>Payments for Service provided pursuant to this CFT shall be subject to, and be made in accordance with, the terms and conditions set out Service Contract at Appendix 5 to this CFT.</w:t>
      </w:r>
    </w:p>
    <w:p w14:paraId="4DAA4E19" w14:textId="77777777" w:rsidR="00125E7F" w:rsidRPr="00CE16C2" w:rsidRDefault="00125E7F" w:rsidP="00B14246">
      <w:pPr>
        <w:pStyle w:val="Heading4"/>
        <w:numPr>
          <w:ilvl w:val="1"/>
          <w:numId w:val="17"/>
        </w:numPr>
        <w:shd w:val="clear" w:color="auto" w:fill="323E4F" w:themeFill="text2" w:themeFillShade="BF"/>
        <w:jc w:val="both"/>
        <w:rPr>
          <w:rFonts w:asciiTheme="minorHAnsi" w:hAnsiTheme="minorHAnsi" w:cstheme="minorHAnsi"/>
          <w:b/>
          <w:caps/>
          <w:color w:val="FFFFFF"/>
          <w:lang w:val="en-IE"/>
        </w:rPr>
      </w:pPr>
      <w:r w:rsidRPr="00CE16C2">
        <w:rPr>
          <w:rFonts w:asciiTheme="minorHAnsi" w:hAnsiTheme="minorHAnsi" w:cstheme="minorHAnsi"/>
          <w:b/>
          <w:caps/>
          <w:color w:val="FFFFFF"/>
          <w:lang w:val="en-IE"/>
        </w:rPr>
        <w:t>Environmental, Social and Labour Law</w:t>
      </w:r>
    </w:p>
    <w:p w14:paraId="1982F511" w14:textId="77777777" w:rsidR="00125E7F" w:rsidRPr="00CE16C2" w:rsidRDefault="00125E7F" w:rsidP="00125E7F">
      <w:pPr>
        <w:pStyle w:val="ListParagraph"/>
        <w:numPr>
          <w:ilvl w:val="2"/>
          <w:numId w:val="10"/>
        </w:numPr>
        <w:suppressAutoHyphens/>
        <w:spacing w:before="120" w:after="120"/>
        <w:ind w:left="709" w:hanging="709"/>
        <w:jc w:val="both"/>
        <w:rPr>
          <w:rFonts w:asciiTheme="minorHAnsi" w:hAnsiTheme="minorHAnsi" w:cstheme="minorHAnsi"/>
          <w:lang w:val="en-IE"/>
        </w:rPr>
      </w:pPr>
      <w:r w:rsidRPr="00CE16C2">
        <w:rPr>
          <w:rFonts w:asciiTheme="minorHAnsi" w:hAnsiTheme="minorHAnsi" w:cstheme="minorHAnsi"/>
          <w:lang w:val="en-IE"/>
        </w:rPr>
        <w:t>In the performance of any Service Contract awarded, the successful Tender(s), and their sub-contractors (if any) shall be required to comply with all applicable obligations in the field of environmental, social, and labour law that apply at the place where the Service provided, that have been established by EU law, national law, collective agreements or by international, environmental, social, and labour law listed in Schedule 7 of the Regulations.</w:t>
      </w:r>
    </w:p>
    <w:p w14:paraId="50005ACD" w14:textId="77777777" w:rsidR="00125E7F" w:rsidRPr="00CE16C2" w:rsidRDefault="00125E7F" w:rsidP="00125E7F">
      <w:pPr>
        <w:pStyle w:val="ListParagraph"/>
        <w:numPr>
          <w:ilvl w:val="2"/>
          <w:numId w:val="10"/>
        </w:numPr>
        <w:suppressAutoHyphens/>
        <w:spacing w:before="120" w:after="120"/>
        <w:ind w:left="709" w:hanging="709"/>
        <w:jc w:val="both"/>
        <w:rPr>
          <w:rFonts w:asciiTheme="minorHAnsi" w:hAnsiTheme="minorHAnsi" w:cstheme="minorHAnsi"/>
          <w:lang w:val="en-IE"/>
        </w:rPr>
      </w:pPr>
      <w:r w:rsidRPr="00CE16C2">
        <w:rPr>
          <w:rFonts w:asciiTheme="minorHAnsi" w:hAnsiTheme="minorHAnsi" w:cstheme="minorHAnsi"/>
          <w:lang w:val="en-IE"/>
        </w:rPr>
        <w:t>Tenders shall be required to include an undertaking to comply fully with the provisions of Council Directive 2001/23/EC of 12 March 2011 on the approximation of the laws of the Member States relating to the safeguarding of employees’ rights in the event of transfer of undertakings, business or parts of undertaking of business  and as implemented in Irish law  by statutory Instrument S.I. No. 131 of 2003 European Communities (Protection of Employees on Transfer of Undertakings) Regulations 2003 and to indemnify Research Ireland for any claim arising or loss of costs incurred as a result of its failure or incapacity to fulfil its obligations under the said Directive and Statutory Instrument.</w:t>
      </w:r>
    </w:p>
    <w:p w14:paraId="38A84B35" w14:textId="77777777" w:rsidR="00125E7F" w:rsidRPr="00CE16C2" w:rsidRDefault="00125E7F" w:rsidP="009541E3">
      <w:pPr>
        <w:pStyle w:val="ListParagraph"/>
        <w:numPr>
          <w:ilvl w:val="2"/>
          <w:numId w:val="10"/>
        </w:numPr>
        <w:suppressAutoHyphens/>
        <w:spacing w:before="120" w:after="360"/>
        <w:ind w:left="709" w:hanging="709"/>
        <w:jc w:val="both"/>
        <w:rPr>
          <w:rFonts w:asciiTheme="minorHAnsi" w:hAnsiTheme="minorHAnsi" w:cstheme="minorHAnsi"/>
          <w:lang w:val="en-IE"/>
        </w:rPr>
      </w:pPr>
      <w:r w:rsidRPr="00CE16C2">
        <w:rPr>
          <w:rFonts w:asciiTheme="minorHAnsi" w:hAnsiTheme="minorHAnsi" w:cstheme="minorHAnsi"/>
          <w:lang w:val="en-IE"/>
        </w:rPr>
        <w:t>The Protection of Employees (Temporary Agency Work) Act 2012 (the “2012 Act”) provides that the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Research Ireland of agency Workers (within the meaning of the 2012 Act), Tenderers should ensure that they consider their obligations under the 2012 Act when pricing their Tender. Research Ireland shall have no liability for any increase in salaries that may be payable as a result of the application of the 2012 Act to the provision of the Services.</w:t>
      </w:r>
    </w:p>
    <w:p w14:paraId="2B59F6D7"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25" w:name="_Toc379291092"/>
      <w:r w:rsidRPr="00CE16C2">
        <w:rPr>
          <w:rFonts w:asciiTheme="minorHAnsi" w:hAnsiTheme="minorHAnsi" w:cstheme="minorHAnsi"/>
          <w:b/>
          <w:smallCaps/>
          <w:color w:val="FFFFFF"/>
          <w:lang w:val="en-IE"/>
        </w:rPr>
        <w:t>2.12</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publicity</w:t>
      </w:r>
      <w:bookmarkEnd w:id="25"/>
    </w:p>
    <w:p w14:paraId="355F4DA1" w14:textId="77777777" w:rsidR="00125E7F" w:rsidRPr="00CE16C2" w:rsidRDefault="00125E7F" w:rsidP="009541E3">
      <w:pPr>
        <w:spacing w:before="120" w:after="360"/>
        <w:jc w:val="both"/>
        <w:rPr>
          <w:rFonts w:cstheme="minorHAnsi"/>
          <w:sz w:val="24"/>
          <w:szCs w:val="24"/>
        </w:rPr>
      </w:pPr>
      <w:r w:rsidRPr="00CE16C2">
        <w:rPr>
          <w:rFonts w:cstheme="minorHAnsi"/>
          <w:sz w:val="24"/>
          <w:szCs w:val="24"/>
        </w:rPr>
        <w:t>No publicity regarding this Competition, or any service contract, pursuant to this Competition is permitted unless, and until, Research Ireland has given their prior consent to the relevant communication</w:t>
      </w:r>
      <w:r w:rsidRPr="00CE16C2">
        <w:rPr>
          <w:rFonts w:cstheme="minorHAnsi"/>
          <w:color w:val="808080" w:themeColor="background1" w:themeShade="80"/>
          <w:sz w:val="24"/>
          <w:szCs w:val="24"/>
        </w:rPr>
        <w:t>.</w:t>
      </w:r>
    </w:p>
    <w:p w14:paraId="2431E3D2" w14:textId="77777777" w:rsidR="00125E7F" w:rsidRPr="00CE16C2" w:rsidRDefault="00125E7F" w:rsidP="00125E7F">
      <w:pPr>
        <w:pStyle w:val="Heading4"/>
        <w:numPr>
          <w:ilvl w:val="1"/>
          <w:numId w:val="13"/>
        </w:numPr>
        <w:shd w:val="clear" w:color="auto" w:fill="323E4F" w:themeFill="text2" w:themeFillShade="BF"/>
        <w:ind w:left="709" w:hanging="709"/>
        <w:jc w:val="both"/>
        <w:rPr>
          <w:rFonts w:asciiTheme="minorHAnsi" w:hAnsiTheme="minorHAnsi" w:cstheme="minorHAnsi"/>
          <w:b/>
          <w:caps/>
          <w:color w:val="FFFFFF"/>
          <w:lang w:val="en-IE"/>
        </w:rPr>
      </w:pPr>
      <w:bookmarkStart w:id="26" w:name="_Toc379291093"/>
      <w:r w:rsidRPr="00CE16C2">
        <w:rPr>
          <w:rFonts w:asciiTheme="minorHAnsi" w:hAnsiTheme="minorHAnsi" w:cstheme="minorHAnsi"/>
          <w:b/>
          <w:caps/>
          <w:color w:val="FFFFFF"/>
          <w:lang w:val="en-IE"/>
        </w:rPr>
        <w:t>registerable interest</w:t>
      </w:r>
      <w:bookmarkEnd w:id="26"/>
    </w:p>
    <w:p w14:paraId="28FDA9F6" w14:textId="77777777" w:rsidR="00125E7F" w:rsidRPr="00CE16C2" w:rsidRDefault="00125E7F" w:rsidP="00125E7F">
      <w:pPr>
        <w:suppressAutoHyphens/>
        <w:spacing w:before="120" w:after="120"/>
        <w:jc w:val="both"/>
        <w:rPr>
          <w:rFonts w:cstheme="minorHAnsi"/>
          <w:sz w:val="24"/>
          <w:szCs w:val="24"/>
        </w:rPr>
      </w:pPr>
      <w:r w:rsidRPr="00CE16C2">
        <w:rPr>
          <w:rFonts w:cstheme="minorHAnsi"/>
          <w:sz w:val="24"/>
          <w:szCs w:val="24"/>
        </w:rPr>
        <w:t>Any Registerable Interest involving the Tenderer or Subcontractor and the Contracting Authority, members of the Government, members of the Oireachtas, or employees and officers of Research Ireland and their relatives must be fully disclosed in the Tender or, in the event of this information only coming to the notice of the Tenderer or Subcontractor after the submission of a Tender, must be communicated to Research Ireland immediately upon such information becoming known to the Tenderer or Subcontractor.</w:t>
      </w:r>
    </w:p>
    <w:p w14:paraId="266DFE76" w14:textId="77777777" w:rsidR="00125E7F" w:rsidRPr="00CE16C2" w:rsidRDefault="00125E7F" w:rsidP="009541E3">
      <w:pPr>
        <w:suppressAutoHyphens/>
        <w:spacing w:after="360"/>
        <w:jc w:val="both"/>
        <w:rPr>
          <w:rFonts w:cstheme="minorHAnsi"/>
          <w:sz w:val="24"/>
          <w:szCs w:val="24"/>
        </w:rPr>
      </w:pPr>
      <w:r w:rsidRPr="00CE16C2">
        <w:rPr>
          <w:rFonts w:cstheme="minorHAnsi"/>
          <w:sz w:val="24"/>
          <w:szCs w:val="24"/>
        </w:rPr>
        <w:t xml:space="preserve">The terms ‘Registerable Interest’ and ‘Relative’ shall be interpreted as per Section 2 of the Ethics in Public Office Acts, 1995 and 2001, copies of which are available to download at </w:t>
      </w:r>
      <w:hyperlink r:id="rId16" w:history="1">
        <w:r w:rsidRPr="00CE16C2">
          <w:rPr>
            <w:rStyle w:val="Hyperlink"/>
            <w:rFonts w:cstheme="minorHAnsi"/>
            <w:sz w:val="24"/>
            <w:szCs w:val="24"/>
          </w:rPr>
          <w:t>www.irishstatutebook.ie</w:t>
        </w:r>
      </w:hyperlink>
      <w:r w:rsidRPr="00CE16C2">
        <w:rPr>
          <w:rFonts w:cstheme="minorHAnsi"/>
          <w:sz w:val="24"/>
          <w:szCs w:val="24"/>
        </w:rPr>
        <w:t>.  Research Ireland will, in its absolute discretion, decide on the appropriate course of action, which may in appropriate circumstances include eliminating a Tenderer from this Competition or terminating any Services Contract entered into by a Tenderer.</w:t>
      </w:r>
    </w:p>
    <w:p w14:paraId="64C7C244"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27" w:name="_Toc379291094"/>
      <w:r w:rsidRPr="00CE16C2">
        <w:rPr>
          <w:rFonts w:asciiTheme="minorHAnsi" w:hAnsiTheme="minorHAnsi" w:cstheme="minorHAnsi"/>
          <w:b/>
          <w:smallCaps/>
          <w:color w:val="FFFFFF"/>
          <w:lang w:val="en-IE"/>
        </w:rPr>
        <w:t>2.14</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anti-competitive conduct</w:t>
      </w:r>
      <w:bookmarkEnd w:id="27"/>
    </w:p>
    <w:p w14:paraId="5E749CE4" w14:textId="77777777" w:rsidR="00125E7F" w:rsidRPr="00CE16C2" w:rsidRDefault="00125E7F" w:rsidP="00125E7F">
      <w:pPr>
        <w:spacing w:before="120" w:after="480"/>
        <w:jc w:val="both"/>
        <w:rPr>
          <w:rFonts w:cstheme="minorHAnsi"/>
          <w:b/>
          <w:bCs/>
          <w:sz w:val="24"/>
          <w:szCs w:val="24"/>
        </w:rPr>
      </w:pPr>
      <w:r w:rsidRPr="00CE16C2">
        <w:rPr>
          <w:rFonts w:cstheme="minorHAnsi"/>
          <w:sz w:val="24"/>
          <w:szCs w:val="24"/>
        </w:rPr>
        <w:t>Tenderers’ attention is drawn to the Competition Act 2002 (as amended, the “2002 Act”). The 2002 Act makes it a criminal offence for Tenderers to collude on prices or terms in a public procurement Competition.</w:t>
      </w:r>
    </w:p>
    <w:p w14:paraId="3AB3D023"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28" w:name="_Toc379291095"/>
      <w:r w:rsidRPr="00CE16C2">
        <w:rPr>
          <w:rFonts w:asciiTheme="minorHAnsi" w:hAnsiTheme="minorHAnsi" w:cstheme="minorHAnsi"/>
          <w:b/>
          <w:smallCaps/>
          <w:color w:val="FFFFFF"/>
          <w:lang w:val="en-IE"/>
        </w:rPr>
        <w:t>2.15</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industry terms used in this CfT</w:t>
      </w:r>
      <w:bookmarkEnd w:id="28"/>
    </w:p>
    <w:p w14:paraId="1F44AB7A" w14:textId="77777777" w:rsidR="00125E7F" w:rsidRPr="00CE16C2" w:rsidRDefault="00125E7F" w:rsidP="009541E3">
      <w:pPr>
        <w:suppressAutoHyphens/>
        <w:spacing w:before="120" w:after="360"/>
        <w:jc w:val="both"/>
        <w:rPr>
          <w:rFonts w:cstheme="minorHAnsi"/>
          <w:sz w:val="24"/>
          <w:szCs w:val="24"/>
        </w:rPr>
      </w:pPr>
      <w:r w:rsidRPr="00CE16C2">
        <w:rPr>
          <w:rFonts w:cstheme="minorHAnsi"/>
          <w:sz w:val="24"/>
          <w:szCs w:val="24"/>
        </w:rPr>
        <w:t xml:space="preserve">Where reference is made to a particular item, source, process, trademark, or type in this CFT then all such references are to be given the meaning generally understood in the relevant industry and operational environment. </w:t>
      </w:r>
    </w:p>
    <w:p w14:paraId="28733C37" w14:textId="77777777" w:rsidR="00125E7F" w:rsidRPr="00CE16C2" w:rsidRDefault="00125E7F" w:rsidP="00B14246">
      <w:pPr>
        <w:pStyle w:val="Heading4"/>
        <w:numPr>
          <w:ilvl w:val="1"/>
          <w:numId w:val="18"/>
        </w:numPr>
        <w:shd w:val="clear" w:color="auto" w:fill="323E4F" w:themeFill="text2" w:themeFillShade="BF"/>
        <w:jc w:val="both"/>
        <w:rPr>
          <w:rFonts w:asciiTheme="minorHAnsi" w:hAnsiTheme="minorHAnsi" w:cstheme="minorHAnsi"/>
          <w:b/>
          <w:caps/>
          <w:color w:val="FFFFFF"/>
          <w:lang w:val="en-IE"/>
        </w:rPr>
      </w:pPr>
      <w:bookmarkStart w:id="29" w:name="_Toc379291096"/>
      <w:r w:rsidRPr="00CE16C2">
        <w:rPr>
          <w:rFonts w:asciiTheme="minorHAnsi" w:hAnsiTheme="minorHAnsi" w:cstheme="minorHAnsi"/>
          <w:b/>
          <w:caps/>
          <w:color w:val="FFFFFF"/>
          <w:lang w:val="en-IE"/>
        </w:rPr>
        <w:t>freedom of information</w:t>
      </w:r>
      <w:bookmarkEnd w:id="29"/>
    </w:p>
    <w:p w14:paraId="67D9DC1A" w14:textId="77777777" w:rsidR="00125E7F" w:rsidRPr="00CE16C2" w:rsidRDefault="00125E7F" w:rsidP="00B14246">
      <w:pPr>
        <w:numPr>
          <w:ilvl w:val="2"/>
          <w:numId w:val="18"/>
        </w:numPr>
        <w:suppressAutoHyphens/>
        <w:spacing w:before="120" w:after="240" w:line="240" w:lineRule="auto"/>
        <w:jc w:val="both"/>
        <w:rPr>
          <w:rFonts w:cstheme="minorHAnsi"/>
          <w:sz w:val="24"/>
          <w:szCs w:val="24"/>
        </w:rPr>
      </w:pPr>
      <w:bookmarkStart w:id="30" w:name="_Toc379291097"/>
      <w:r w:rsidRPr="00CE16C2">
        <w:rPr>
          <w:rFonts w:cstheme="minorHAnsi"/>
          <w:sz w:val="24"/>
          <w:szCs w:val="24"/>
        </w:rPr>
        <w:t>Tenderers should be aware that, under the Freedom of Information Act 2014 and the European Communities (Access to Information on the Environment) Regulations 2007 to 2014, information provided by them during this Competition may be liable to be disclosed.</w:t>
      </w:r>
    </w:p>
    <w:p w14:paraId="2BDDAE48" w14:textId="77777777" w:rsidR="00125E7F" w:rsidRPr="00CE16C2" w:rsidRDefault="00125E7F" w:rsidP="00B14246">
      <w:pPr>
        <w:numPr>
          <w:ilvl w:val="2"/>
          <w:numId w:val="18"/>
        </w:numPr>
        <w:suppressAutoHyphens/>
        <w:spacing w:before="120" w:after="480" w:line="240" w:lineRule="auto"/>
        <w:jc w:val="both"/>
        <w:rPr>
          <w:rFonts w:cstheme="minorHAnsi"/>
          <w:sz w:val="24"/>
          <w:szCs w:val="24"/>
        </w:rPr>
      </w:pPr>
      <w:r w:rsidRPr="00CE16C2">
        <w:rPr>
          <w:rFonts w:cstheme="minorHAnsi"/>
          <w:sz w:val="24"/>
          <w:szCs w:val="24"/>
        </w:rPr>
        <w:t>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Research Ireland will, where possible, consult with Tenderers about confidential or commercially sensitive information so identified before making its decision on a request received. Research Ireland accepts no liability whatsoever in respect of any information provided which is subsequently released (irrespective of notification) or in respect of any consequential damage suffered as a result of such obligations.</w:t>
      </w:r>
    </w:p>
    <w:p w14:paraId="7273DC04"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r w:rsidRPr="00CE16C2">
        <w:rPr>
          <w:rFonts w:asciiTheme="minorHAnsi" w:hAnsiTheme="minorHAnsi" w:cstheme="minorHAnsi"/>
          <w:b/>
          <w:smallCaps/>
          <w:color w:val="FFFFFF"/>
          <w:lang w:val="en-IE"/>
        </w:rPr>
        <w:t>2.17</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tax clearance</w:t>
      </w:r>
      <w:bookmarkEnd w:id="30"/>
    </w:p>
    <w:p w14:paraId="61CC79D1" w14:textId="77777777" w:rsidR="00125E7F" w:rsidRPr="00CE16C2" w:rsidRDefault="00125E7F" w:rsidP="00125E7F">
      <w:pPr>
        <w:suppressAutoHyphens/>
        <w:spacing w:before="120" w:after="480"/>
        <w:jc w:val="both"/>
        <w:rPr>
          <w:rFonts w:cstheme="minorHAnsi"/>
          <w:sz w:val="24"/>
          <w:szCs w:val="24"/>
        </w:rPr>
      </w:pPr>
      <w:r w:rsidRPr="00CE16C2">
        <w:rPr>
          <w:rFonts w:cstheme="minorHAnsi"/>
          <w:sz w:val="24"/>
          <w:szCs w:val="24"/>
        </w:rPr>
        <w:t xml:space="preserve">It will be a condition of any Services Contract(s) pursuant to this Competition that the successful Tenderer(s) shall, for the term of any such contract(s), comply with all EU and domestic taxation law. Tenderers are referred to </w:t>
      </w:r>
      <w:hyperlink r:id="rId17" w:history="1">
        <w:r w:rsidRPr="00CE16C2">
          <w:rPr>
            <w:rStyle w:val="Hyperlink"/>
            <w:rFonts w:cstheme="minorHAnsi"/>
            <w:sz w:val="24"/>
            <w:szCs w:val="24"/>
          </w:rPr>
          <w:t>www.revenue.ie</w:t>
        </w:r>
      </w:hyperlink>
      <w:r w:rsidRPr="00CE16C2">
        <w:rPr>
          <w:rFonts w:cstheme="minorHAnsi"/>
          <w:sz w:val="24"/>
          <w:szCs w:val="24"/>
        </w:rPr>
        <w:t xml:space="preserve"> for further information. Prior to the award of any Services Contract(s) arising out of this Competition the successful Tenderer shall be required to produce a Tax Clearance Access Number and Tax Reference Number to facilitate online verification of their tax status by the Contracting Authority. By supplying these numbers, the successful Tender acknowledges and agrees that Research Ireland has the permission of the successful Tenderer to verify its tax cleared position online</w:t>
      </w:r>
    </w:p>
    <w:p w14:paraId="7C6A2435"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31" w:name="_Toc379291098"/>
      <w:r w:rsidRPr="00CE16C2">
        <w:rPr>
          <w:rFonts w:asciiTheme="minorHAnsi" w:hAnsiTheme="minorHAnsi" w:cstheme="minorHAnsi"/>
          <w:b/>
          <w:smallCaps/>
          <w:color w:val="FFFFFF"/>
          <w:lang w:val="en-IE"/>
        </w:rPr>
        <w:t>2.18</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conflicts of interest</w:t>
      </w:r>
      <w:bookmarkEnd w:id="31"/>
    </w:p>
    <w:p w14:paraId="0EFC0AEE" w14:textId="77777777" w:rsidR="00125E7F" w:rsidRPr="00CE16C2" w:rsidRDefault="00125E7F" w:rsidP="00125E7F">
      <w:pPr>
        <w:spacing w:before="120" w:after="120"/>
        <w:jc w:val="both"/>
        <w:textAlignment w:val="baseline"/>
        <w:rPr>
          <w:rFonts w:eastAsia="Tahoma" w:cstheme="minorHAnsi"/>
          <w:spacing w:val="4"/>
          <w:sz w:val="24"/>
          <w:szCs w:val="24"/>
        </w:rPr>
      </w:pPr>
      <w:r w:rsidRPr="00CE16C2">
        <w:rPr>
          <w:rFonts w:eastAsia="Tahoma" w:cstheme="minorHAnsi"/>
          <w:spacing w:val="4"/>
          <w:sz w:val="24"/>
          <w:szCs w:val="24"/>
        </w:rPr>
        <w:t>Any conflict of interest or potential conflict of interest on the part of a Tenderer, Sub-contractor or individual employee(s) or agent(s) of a Tenderer or Sub-contractor(s) must be fully disclosed to Research Ireland as soon as the conflict or potential conflict is, or becomes, apparent. Tenderers are required to declare that the preparation of their Tender was carried out independently. In the event of any actual, or potential, conflict of interest, Research Ireland may invite Tenderers to propose means by which the conflict of interest might be removed and in circumstances where there are links between Tenderers, Research Ireland may seek further information to confirm the Tenders have been prepared independently.</w:t>
      </w:r>
    </w:p>
    <w:p w14:paraId="763C01BB" w14:textId="5B75F3A9" w:rsidR="00125E7F" w:rsidRPr="00CE16C2" w:rsidRDefault="00125E7F" w:rsidP="00125E7F">
      <w:pPr>
        <w:spacing w:before="120" w:after="480"/>
        <w:jc w:val="both"/>
        <w:textAlignment w:val="baseline"/>
        <w:rPr>
          <w:rFonts w:cstheme="minorHAnsi"/>
          <w:sz w:val="24"/>
          <w:szCs w:val="24"/>
        </w:rPr>
      </w:pPr>
      <w:r w:rsidRPr="00CE16C2">
        <w:rPr>
          <w:rFonts w:eastAsia="Tahoma" w:cstheme="minorHAnsi"/>
          <w:spacing w:val="4"/>
          <w:sz w:val="24"/>
          <w:szCs w:val="24"/>
        </w:rPr>
        <w:t>Research Ireland will, at its absolute discretion, decide on the appropriate course of action, which may in appropriate circumstances include eliminating a Tenderer from this Competition or Services Contract entered into by a Tenderer.</w:t>
      </w:r>
    </w:p>
    <w:p w14:paraId="771B68C1"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32" w:name="_Toc379291099"/>
      <w:r w:rsidRPr="00CE16C2">
        <w:rPr>
          <w:rFonts w:asciiTheme="minorHAnsi" w:hAnsiTheme="minorHAnsi" w:cstheme="minorHAnsi"/>
          <w:b/>
          <w:smallCaps/>
          <w:color w:val="FFFFFF"/>
          <w:lang w:val="en-IE"/>
        </w:rPr>
        <w:t>2.19</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withdrawal from this public procurement competition</w:t>
      </w:r>
      <w:bookmarkEnd w:id="32"/>
      <w:r w:rsidRPr="00CE16C2">
        <w:rPr>
          <w:rFonts w:asciiTheme="minorHAnsi" w:hAnsiTheme="minorHAnsi" w:cstheme="minorHAnsi"/>
          <w:b/>
          <w:smallCaps/>
          <w:color w:val="FFFFFF"/>
          <w:lang w:val="en-IE"/>
        </w:rPr>
        <w:t xml:space="preserve"> </w:t>
      </w:r>
    </w:p>
    <w:p w14:paraId="718E9DD6" w14:textId="77777777" w:rsidR="00125E7F" w:rsidRPr="00CE16C2" w:rsidRDefault="00125E7F" w:rsidP="00125E7F">
      <w:pPr>
        <w:tabs>
          <w:tab w:val="left" w:pos="9540"/>
        </w:tabs>
        <w:suppressAutoHyphens/>
        <w:spacing w:before="120" w:after="480"/>
        <w:jc w:val="both"/>
        <w:rPr>
          <w:rFonts w:cstheme="minorHAnsi"/>
          <w:color w:val="808080" w:themeColor="background1" w:themeShade="80"/>
          <w:sz w:val="24"/>
          <w:szCs w:val="24"/>
        </w:rPr>
      </w:pPr>
      <w:r w:rsidRPr="00CE16C2">
        <w:rPr>
          <w:rFonts w:cstheme="minorHAnsi"/>
          <w:sz w:val="24"/>
          <w:szCs w:val="24"/>
        </w:rPr>
        <w:t>Tenderers are required to notify Research Ireland immediately via the eTenders website at any stage they decide to withdraw from this Competition</w:t>
      </w:r>
      <w:r w:rsidRPr="00CE16C2">
        <w:rPr>
          <w:rFonts w:cstheme="minorHAnsi"/>
          <w:color w:val="808080" w:themeColor="background1" w:themeShade="80"/>
          <w:sz w:val="24"/>
          <w:szCs w:val="24"/>
        </w:rPr>
        <w:t>.</w:t>
      </w:r>
    </w:p>
    <w:p w14:paraId="3CEDB638" w14:textId="1A50DE65"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caps/>
          <w:color w:val="FFFFFF"/>
          <w:lang w:val="en-IE"/>
        </w:rPr>
      </w:pPr>
      <w:bookmarkStart w:id="33" w:name="_Toc379291100"/>
      <w:r w:rsidRPr="00CE16C2">
        <w:rPr>
          <w:rFonts w:asciiTheme="minorHAnsi" w:hAnsiTheme="minorHAnsi" w:cstheme="minorHAnsi"/>
          <w:b/>
          <w:smallCaps/>
          <w:color w:val="FFFFFF"/>
          <w:lang w:val="en-IE"/>
        </w:rPr>
        <w:t>2.20</w:t>
      </w:r>
      <w:r w:rsidRPr="00CE16C2">
        <w:rPr>
          <w:rFonts w:asciiTheme="minorHAnsi" w:hAnsiTheme="minorHAnsi" w:cstheme="minorHAnsi"/>
          <w:b/>
          <w:caps/>
          <w:color w:val="FFFFFF"/>
          <w:lang w:val="en-IE"/>
        </w:rPr>
        <w:tab/>
        <w:t>insurance</w:t>
      </w:r>
      <w:bookmarkEnd w:id="33"/>
      <w:r w:rsidRPr="00CE16C2">
        <w:rPr>
          <w:rFonts w:asciiTheme="minorHAnsi" w:hAnsiTheme="minorHAnsi" w:cstheme="minorHAnsi"/>
          <w:b/>
          <w:caps/>
          <w:color w:val="FFFFFF"/>
          <w:lang w:val="en-IE"/>
        </w:rPr>
        <w:t xml:space="preserve"> </w:t>
      </w:r>
    </w:p>
    <w:p w14:paraId="0674561E" w14:textId="77777777" w:rsidR="00125E7F" w:rsidRPr="00CE16C2" w:rsidRDefault="00125E7F" w:rsidP="00125E7F">
      <w:pPr>
        <w:numPr>
          <w:ilvl w:val="2"/>
          <w:numId w:val="9"/>
        </w:numPr>
        <w:suppressAutoHyphens/>
        <w:spacing w:before="120" w:after="120" w:line="240" w:lineRule="auto"/>
        <w:jc w:val="both"/>
        <w:rPr>
          <w:rFonts w:cstheme="minorHAnsi"/>
          <w:sz w:val="24"/>
          <w:szCs w:val="24"/>
        </w:rPr>
      </w:pPr>
      <w:r w:rsidRPr="00CE16C2">
        <w:rPr>
          <w:rFonts w:cstheme="minorHAnsi"/>
          <w:sz w:val="24"/>
          <w:szCs w:val="24"/>
        </w:rPr>
        <w:t>The successful Tenderer shall be required to hold for the Term of the Service Contract the following insurances:</w:t>
      </w:r>
    </w:p>
    <w:tbl>
      <w:tblPr>
        <w:tblStyle w:val="GridTable5Dark-Accent5"/>
        <w:tblW w:w="9927" w:type="dxa"/>
        <w:tblInd w:w="132" w:type="dxa"/>
        <w:tblLook w:val="04A0" w:firstRow="1" w:lastRow="0" w:firstColumn="1" w:lastColumn="0" w:noHBand="0" w:noVBand="1"/>
      </w:tblPr>
      <w:tblGrid>
        <w:gridCol w:w="3119"/>
        <w:gridCol w:w="6808"/>
      </w:tblGrid>
      <w:tr w:rsidR="00125E7F" w:rsidRPr="00CE16C2" w14:paraId="020F6019" w14:textId="77777777" w:rsidTr="2EA7A017">
        <w:trPr>
          <w:cnfStyle w:val="100000000000" w:firstRow="1" w:lastRow="0" w:firstColumn="0" w:lastColumn="0" w:oddVBand="0" w:evenVBand="0" w:oddHBand="0"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119" w:type="dxa"/>
            <w:tcBorders>
              <w:top w:val="single" w:sz="8" w:space="0" w:color="auto"/>
              <w:left w:val="single" w:sz="8" w:space="0" w:color="auto"/>
            </w:tcBorders>
            <w:shd w:val="clear" w:color="auto" w:fill="1F3864" w:themeFill="accent1" w:themeFillShade="80"/>
            <w:vAlign w:val="center"/>
          </w:tcPr>
          <w:p w14:paraId="38187339" w14:textId="77777777" w:rsidR="00125E7F" w:rsidRPr="00CE16C2" w:rsidRDefault="00125E7F" w:rsidP="00B64564">
            <w:pPr>
              <w:suppressAutoHyphens/>
              <w:ind w:left="720"/>
              <w:jc w:val="center"/>
              <w:rPr>
                <w:rFonts w:cstheme="minorHAnsi"/>
                <w:sz w:val="24"/>
                <w:szCs w:val="24"/>
                <w:lang w:val="en-GB"/>
              </w:rPr>
            </w:pPr>
            <w:r w:rsidRPr="00CE16C2">
              <w:rPr>
                <w:rFonts w:cstheme="minorHAnsi"/>
                <w:sz w:val="24"/>
                <w:szCs w:val="24"/>
                <w:lang w:val="en-GB"/>
              </w:rPr>
              <w:t>Type of Insurance</w:t>
            </w:r>
          </w:p>
        </w:tc>
        <w:tc>
          <w:tcPr>
            <w:tcW w:w="6808" w:type="dxa"/>
            <w:tcBorders>
              <w:top w:val="single" w:sz="8" w:space="0" w:color="auto"/>
              <w:right w:val="single" w:sz="8" w:space="0" w:color="auto"/>
            </w:tcBorders>
            <w:shd w:val="clear" w:color="auto" w:fill="1F3864" w:themeFill="accent1" w:themeFillShade="80"/>
            <w:vAlign w:val="center"/>
          </w:tcPr>
          <w:p w14:paraId="1D091FA3" w14:textId="77777777" w:rsidR="00125E7F" w:rsidRPr="00CE16C2" w:rsidRDefault="00125E7F" w:rsidP="00B64564">
            <w:pPr>
              <w:suppressAutoHyphens/>
              <w:ind w:left="720"/>
              <w:jc w:val="center"/>
              <w:cnfStyle w:val="100000000000" w:firstRow="1" w:lastRow="0" w:firstColumn="0" w:lastColumn="0" w:oddVBand="0" w:evenVBand="0" w:oddHBand="0" w:evenHBand="0" w:firstRowFirstColumn="0" w:firstRowLastColumn="0" w:lastRowFirstColumn="0" w:lastRowLastColumn="0"/>
              <w:rPr>
                <w:rFonts w:cstheme="minorHAnsi"/>
                <w:sz w:val="24"/>
                <w:szCs w:val="24"/>
                <w:lang w:val="en-GB"/>
              </w:rPr>
            </w:pPr>
            <w:r w:rsidRPr="00CE16C2">
              <w:rPr>
                <w:rFonts w:cstheme="minorHAnsi"/>
                <w:sz w:val="24"/>
                <w:szCs w:val="24"/>
                <w:lang w:val="en-GB"/>
              </w:rPr>
              <w:t>Indemnity Limit</w:t>
            </w:r>
          </w:p>
        </w:tc>
      </w:tr>
      <w:tr w:rsidR="00125E7F" w:rsidRPr="00CE16C2" w14:paraId="3EF08354" w14:textId="77777777" w:rsidTr="009541E3">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119" w:type="dxa"/>
            <w:tcBorders>
              <w:left w:val="single" w:sz="8" w:space="0" w:color="auto"/>
            </w:tcBorders>
            <w:shd w:val="clear" w:color="auto" w:fill="1F3864" w:themeFill="accent1" w:themeFillShade="80"/>
            <w:vAlign w:val="center"/>
          </w:tcPr>
          <w:p w14:paraId="22E6552F" w14:textId="77777777" w:rsidR="00125E7F" w:rsidRPr="00CE16C2" w:rsidRDefault="00125E7F" w:rsidP="00B64564">
            <w:pPr>
              <w:suppressAutoHyphens/>
              <w:ind w:left="170"/>
              <w:rPr>
                <w:rFonts w:cstheme="minorHAnsi"/>
                <w:sz w:val="24"/>
                <w:szCs w:val="24"/>
                <w:lang w:val="en-GB"/>
              </w:rPr>
            </w:pPr>
            <w:r w:rsidRPr="00CE16C2">
              <w:rPr>
                <w:rFonts w:cstheme="minorHAnsi"/>
                <w:sz w:val="24"/>
                <w:szCs w:val="24"/>
                <w:lang w:val="en-GB"/>
              </w:rPr>
              <w:t>Employer’s Liability</w:t>
            </w:r>
          </w:p>
        </w:tc>
        <w:tc>
          <w:tcPr>
            <w:tcW w:w="6808" w:type="dxa"/>
            <w:tcBorders>
              <w:right w:val="single" w:sz="8" w:space="0" w:color="auto"/>
            </w:tcBorders>
            <w:shd w:val="clear" w:color="auto" w:fill="D9E2F3" w:themeFill="accent1" w:themeFillTint="33"/>
            <w:vAlign w:val="center"/>
          </w:tcPr>
          <w:p w14:paraId="795EA518" w14:textId="24841A75" w:rsidR="00125E7F" w:rsidRPr="00CE16C2" w:rsidRDefault="00125E7F" w:rsidP="009541E3">
            <w:pPr>
              <w:suppressAutoHyphens/>
              <w:ind w:left="113"/>
              <w:cnfStyle w:val="000000100000" w:firstRow="0" w:lastRow="0" w:firstColumn="0" w:lastColumn="0" w:oddVBand="0" w:evenVBand="0" w:oddHBand="1" w:evenHBand="0" w:firstRowFirstColumn="0" w:firstRowLastColumn="0" w:lastRowFirstColumn="0" w:lastRowLastColumn="0"/>
              <w:rPr>
                <w:rFonts w:cstheme="minorHAnsi"/>
                <w:sz w:val="24"/>
                <w:szCs w:val="24"/>
                <w:lang w:val="en-GB"/>
              </w:rPr>
            </w:pPr>
            <w:r w:rsidRPr="00CE16C2">
              <w:rPr>
                <w:rFonts w:cstheme="minorHAnsi"/>
                <w:b/>
                <w:bCs/>
                <w:sz w:val="24"/>
                <w:szCs w:val="24"/>
                <w:lang w:val="en-GB"/>
              </w:rPr>
              <w:t>€10.0ml</w:t>
            </w:r>
            <w:r w:rsidRPr="00CE16C2">
              <w:rPr>
                <w:rFonts w:cstheme="minorHAnsi"/>
                <w:sz w:val="24"/>
                <w:szCs w:val="24"/>
                <w:lang w:val="en-GB"/>
              </w:rPr>
              <w:t xml:space="preserve"> limit for any one claim or series of claims arising out of a single occurrence, per insurance year.</w:t>
            </w:r>
          </w:p>
        </w:tc>
      </w:tr>
      <w:tr w:rsidR="00125E7F" w:rsidRPr="00CE16C2" w14:paraId="062F2543" w14:textId="77777777" w:rsidTr="009541E3">
        <w:trPr>
          <w:trHeight w:val="806"/>
        </w:trPr>
        <w:tc>
          <w:tcPr>
            <w:cnfStyle w:val="001000000000" w:firstRow="0" w:lastRow="0" w:firstColumn="1" w:lastColumn="0" w:oddVBand="0" w:evenVBand="0" w:oddHBand="0" w:evenHBand="0" w:firstRowFirstColumn="0" w:firstRowLastColumn="0" w:lastRowFirstColumn="0" w:lastRowLastColumn="0"/>
            <w:tcW w:w="3119" w:type="dxa"/>
            <w:tcBorders>
              <w:left w:val="single" w:sz="8" w:space="0" w:color="auto"/>
            </w:tcBorders>
            <w:shd w:val="clear" w:color="auto" w:fill="1F3864" w:themeFill="accent1" w:themeFillShade="80"/>
            <w:vAlign w:val="center"/>
          </w:tcPr>
          <w:p w14:paraId="2BEAFFDD" w14:textId="77777777" w:rsidR="00125E7F" w:rsidRPr="00CE16C2" w:rsidRDefault="00125E7F" w:rsidP="00B64564">
            <w:pPr>
              <w:suppressAutoHyphens/>
              <w:ind w:left="170"/>
              <w:rPr>
                <w:rFonts w:cstheme="minorHAnsi"/>
                <w:sz w:val="24"/>
                <w:szCs w:val="24"/>
                <w:lang w:val="en-GB"/>
              </w:rPr>
            </w:pPr>
            <w:r w:rsidRPr="00CE16C2">
              <w:rPr>
                <w:rFonts w:cstheme="minorHAnsi"/>
                <w:sz w:val="24"/>
                <w:szCs w:val="24"/>
                <w:lang w:val="en-GB"/>
              </w:rPr>
              <w:t>Public Liability</w:t>
            </w:r>
          </w:p>
        </w:tc>
        <w:tc>
          <w:tcPr>
            <w:tcW w:w="6808" w:type="dxa"/>
            <w:tcBorders>
              <w:right w:val="single" w:sz="8" w:space="0" w:color="auto"/>
            </w:tcBorders>
            <w:shd w:val="clear" w:color="auto" w:fill="FFFFFF" w:themeFill="background1"/>
            <w:vAlign w:val="center"/>
          </w:tcPr>
          <w:p w14:paraId="71668CA9" w14:textId="77777777" w:rsidR="00125E7F" w:rsidRPr="00CE16C2" w:rsidRDefault="00125E7F" w:rsidP="009541E3">
            <w:pPr>
              <w:suppressAutoHyphens/>
              <w:ind w:left="113"/>
              <w:cnfStyle w:val="000000000000" w:firstRow="0" w:lastRow="0" w:firstColumn="0" w:lastColumn="0" w:oddVBand="0" w:evenVBand="0" w:oddHBand="0" w:evenHBand="0" w:firstRowFirstColumn="0" w:firstRowLastColumn="0" w:lastRowFirstColumn="0" w:lastRowLastColumn="0"/>
              <w:rPr>
                <w:rFonts w:cstheme="minorHAnsi"/>
                <w:sz w:val="24"/>
                <w:szCs w:val="24"/>
                <w:lang w:val="en-GB"/>
              </w:rPr>
            </w:pPr>
            <w:r w:rsidRPr="00CE16C2">
              <w:rPr>
                <w:rFonts w:cstheme="minorHAnsi"/>
                <w:b/>
                <w:bCs/>
                <w:sz w:val="24"/>
                <w:szCs w:val="24"/>
                <w:lang w:val="en-GB"/>
              </w:rPr>
              <w:t>€5ml</w:t>
            </w:r>
            <w:r w:rsidRPr="00CE16C2">
              <w:rPr>
                <w:rFonts w:cstheme="minorHAnsi"/>
                <w:sz w:val="24"/>
                <w:szCs w:val="24"/>
                <w:lang w:val="en-GB"/>
              </w:rPr>
              <w:t xml:space="preserve"> limit for any one claim or series of claims arising out of a single occurrence, per insurance year.</w:t>
            </w:r>
          </w:p>
        </w:tc>
      </w:tr>
      <w:tr w:rsidR="00125E7F" w:rsidRPr="00CE16C2" w14:paraId="6086DF7F" w14:textId="77777777" w:rsidTr="009541E3">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3119" w:type="dxa"/>
            <w:tcBorders>
              <w:left w:val="single" w:sz="8" w:space="0" w:color="auto"/>
            </w:tcBorders>
            <w:shd w:val="clear" w:color="auto" w:fill="1F3864" w:themeFill="accent1" w:themeFillShade="80"/>
            <w:vAlign w:val="center"/>
            <w:hideMark/>
          </w:tcPr>
          <w:p w14:paraId="59B5242D" w14:textId="77777777" w:rsidR="00125E7F" w:rsidRPr="00CE16C2" w:rsidRDefault="00125E7F" w:rsidP="00B64564">
            <w:pPr>
              <w:suppressAutoHyphens/>
              <w:ind w:left="170"/>
              <w:rPr>
                <w:rFonts w:cstheme="minorHAnsi"/>
                <w:sz w:val="24"/>
                <w:szCs w:val="24"/>
                <w:lang w:val="en-GB"/>
              </w:rPr>
            </w:pPr>
            <w:r w:rsidRPr="00CE16C2">
              <w:rPr>
                <w:rFonts w:cstheme="minorHAnsi"/>
                <w:sz w:val="24"/>
                <w:szCs w:val="24"/>
                <w:lang w:val="en-GB"/>
              </w:rPr>
              <w:t>Professional Indemnity</w:t>
            </w:r>
          </w:p>
        </w:tc>
        <w:tc>
          <w:tcPr>
            <w:tcW w:w="6808" w:type="dxa"/>
            <w:tcBorders>
              <w:right w:val="single" w:sz="8" w:space="0" w:color="auto"/>
            </w:tcBorders>
            <w:shd w:val="clear" w:color="auto" w:fill="D9E2F3" w:themeFill="accent1" w:themeFillTint="33"/>
            <w:vAlign w:val="center"/>
            <w:hideMark/>
          </w:tcPr>
          <w:p w14:paraId="1539ABF7" w14:textId="77777777" w:rsidR="00125E7F" w:rsidRPr="00CE16C2" w:rsidRDefault="00125E7F" w:rsidP="009541E3">
            <w:pPr>
              <w:suppressAutoHyphens/>
              <w:ind w:left="113"/>
              <w:cnfStyle w:val="000000100000" w:firstRow="0" w:lastRow="0" w:firstColumn="0" w:lastColumn="0" w:oddVBand="0" w:evenVBand="0" w:oddHBand="1" w:evenHBand="0" w:firstRowFirstColumn="0" w:firstRowLastColumn="0" w:lastRowFirstColumn="0" w:lastRowLastColumn="0"/>
              <w:rPr>
                <w:rFonts w:cstheme="minorHAnsi"/>
                <w:sz w:val="24"/>
                <w:szCs w:val="24"/>
                <w:lang w:val="en-GB"/>
              </w:rPr>
            </w:pPr>
            <w:r w:rsidRPr="00CE16C2">
              <w:rPr>
                <w:rFonts w:cstheme="minorHAnsi"/>
                <w:b/>
                <w:bCs/>
                <w:sz w:val="24"/>
                <w:szCs w:val="24"/>
                <w:lang w:val="en-GB"/>
              </w:rPr>
              <w:t>€0.5ml</w:t>
            </w:r>
            <w:r w:rsidRPr="00CE16C2">
              <w:rPr>
                <w:rFonts w:cstheme="minorHAnsi"/>
                <w:sz w:val="24"/>
                <w:szCs w:val="24"/>
                <w:lang w:val="en-GB"/>
              </w:rPr>
              <w:t xml:space="preserve"> for any one claim or series of claims arising out of a single occurrence, per insurance year (for each and every claim excluding defence costs).</w:t>
            </w:r>
          </w:p>
        </w:tc>
      </w:tr>
      <w:tr w:rsidR="00125E7F" w:rsidRPr="00CE16C2" w14:paraId="32CEABC8" w14:textId="77777777" w:rsidTr="009541E3">
        <w:trPr>
          <w:trHeight w:val="806"/>
        </w:trPr>
        <w:tc>
          <w:tcPr>
            <w:cnfStyle w:val="001000000000" w:firstRow="0" w:lastRow="0" w:firstColumn="1" w:lastColumn="0" w:oddVBand="0" w:evenVBand="0" w:oddHBand="0" w:evenHBand="0" w:firstRowFirstColumn="0" w:firstRowLastColumn="0" w:lastRowFirstColumn="0" w:lastRowLastColumn="0"/>
            <w:tcW w:w="3119" w:type="dxa"/>
            <w:tcBorders>
              <w:left w:val="single" w:sz="8" w:space="0" w:color="auto"/>
              <w:bottom w:val="single" w:sz="8" w:space="0" w:color="auto"/>
            </w:tcBorders>
            <w:shd w:val="clear" w:color="auto" w:fill="1F3864" w:themeFill="accent1" w:themeFillShade="80"/>
            <w:vAlign w:val="center"/>
            <w:hideMark/>
          </w:tcPr>
          <w:p w14:paraId="3138F0E4" w14:textId="77777777" w:rsidR="00125E7F" w:rsidRPr="00CE16C2" w:rsidRDefault="00125E7F" w:rsidP="00B64564">
            <w:pPr>
              <w:suppressAutoHyphens/>
              <w:ind w:left="170"/>
              <w:rPr>
                <w:rFonts w:cstheme="minorHAnsi"/>
                <w:sz w:val="24"/>
                <w:szCs w:val="24"/>
                <w:lang w:val="en-GB"/>
              </w:rPr>
            </w:pPr>
            <w:r w:rsidRPr="00CE16C2">
              <w:rPr>
                <w:rFonts w:cstheme="minorHAnsi"/>
                <w:sz w:val="24"/>
                <w:szCs w:val="24"/>
                <w:lang w:val="en-GB"/>
              </w:rPr>
              <w:t>Cyber Liability</w:t>
            </w:r>
          </w:p>
        </w:tc>
        <w:tc>
          <w:tcPr>
            <w:tcW w:w="6808" w:type="dxa"/>
            <w:tcBorders>
              <w:bottom w:val="single" w:sz="8" w:space="0" w:color="auto"/>
              <w:right w:val="single" w:sz="8" w:space="0" w:color="auto"/>
            </w:tcBorders>
            <w:shd w:val="clear" w:color="auto" w:fill="FFFFFF" w:themeFill="background1"/>
            <w:vAlign w:val="center"/>
            <w:hideMark/>
          </w:tcPr>
          <w:p w14:paraId="707E27ED" w14:textId="77777777" w:rsidR="00125E7F" w:rsidRPr="00CE16C2" w:rsidRDefault="00125E7F" w:rsidP="009541E3">
            <w:pPr>
              <w:suppressAutoHyphens/>
              <w:ind w:left="113"/>
              <w:cnfStyle w:val="000000000000" w:firstRow="0" w:lastRow="0" w:firstColumn="0" w:lastColumn="0" w:oddVBand="0" w:evenVBand="0" w:oddHBand="0" w:evenHBand="0" w:firstRowFirstColumn="0" w:firstRowLastColumn="0" w:lastRowFirstColumn="0" w:lastRowLastColumn="0"/>
              <w:rPr>
                <w:rFonts w:cstheme="minorHAnsi"/>
                <w:sz w:val="24"/>
                <w:szCs w:val="24"/>
                <w:lang w:val="en-GB"/>
              </w:rPr>
            </w:pPr>
            <w:r w:rsidRPr="00CE16C2">
              <w:rPr>
                <w:rFonts w:cstheme="minorHAnsi"/>
                <w:b/>
                <w:bCs/>
                <w:sz w:val="24"/>
                <w:szCs w:val="24"/>
                <w:lang w:val="en-GB"/>
              </w:rPr>
              <w:t>€1.0ml</w:t>
            </w:r>
            <w:r w:rsidRPr="00CE16C2">
              <w:rPr>
                <w:rFonts w:cstheme="minorHAnsi"/>
                <w:sz w:val="24"/>
                <w:szCs w:val="24"/>
                <w:lang w:val="en-GB"/>
              </w:rPr>
              <w:t xml:space="preserve"> for any one claim or series of claims arising out of a single occurrence, per insurance year.</w:t>
            </w:r>
          </w:p>
        </w:tc>
      </w:tr>
    </w:tbl>
    <w:p w14:paraId="3DA0D4B9" w14:textId="77777777" w:rsidR="00125E7F" w:rsidRPr="00CE16C2" w:rsidRDefault="00125E7F" w:rsidP="00125E7F">
      <w:pPr>
        <w:numPr>
          <w:ilvl w:val="2"/>
          <w:numId w:val="9"/>
        </w:numPr>
        <w:suppressAutoHyphens/>
        <w:spacing w:before="120" w:after="120" w:line="240" w:lineRule="auto"/>
        <w:jc w:val="both"/>
        <w:rPr>
          <w:rFonts w:cstheme="minorHAnsi"/>
          <w:sz w:val="24"/>
          <w:szCs w:val="24"/>
        </w:rPr>
      </w:pPr>
      <w:r w:rsidRPr="00CE16C2">
        <w:rPr>
          <w:rFonts w:cstheme="minorHAnsi"/>
          <w:sz w:val="24"/>
          <w:szCs w:val="24"/>
        </w:rPr>
        <w:t>By signing the Tender’s Statement at Appendix 3 Tenderers confirm that if awarded a Service Contract under this Competition they will:</w:t>
      </w:r>
    </w:p>
    <w:p w14:paraId="5E0D9878" w14:textId="77777777" w:rsidR="00125E7F" w:rsidRPr="00CE16C2" w:rsidRDefault="00125E7F" w:rsidP="00125E7F">
      <w:pPr>
        <w:pStyle w:val="ListParagraph"/>
        <w:numPr>
          <w:ilvl w:val="0"/>
          <w:numId w:val="15"/>
        </w:numPr>
        <w:suppressAutoHyphens/>
        <w:spacing w:before="120" w:after="120"/>
        <w:ind w:left="1264" w:hanging="357"/>
        <w:jc w:val="both"/>
        <w:rPr>
          <w:rFonts w:asciiTheme="minorHAnsi" w:hAnsiTheme="minorHAnsi" w:cstheme="minorHAnsi"/>
          <w:lang w:val="en-IE"/>
        </w:rPr>
      </w:pPr>
      <w:r w:rsidRPr="00CE16C2">
        <w:rPr>
          <w:rFonts w:asciiTheme="minorHAnsi" w:hAnsiTheme="minorHAnsi" w:cstheme="minorHAnsi"/>
          <w:lang w:val="en-IE"/>
        </w:rPr>
        <w:t>from the effective date of the Service Contract (as defined in the Service contract), obtain and hold the types and levels of insurance as specified at Paragraph 2.20.1;</w:t>
      </w:r>
    </w:p>
    <w:p w14:paraId="4A9F1693" w14:textId="77777777" w:rsidR="00125E7F" w:rsidRPr="00CE16C2" w:rsidRDefault="00125E7F" w:rsidP="00125E7F">
      <w:pPr>
        <w:pStyle w:val="ListParagraph"/>
        <w:numPr>
          <w:ilvl w:val="0"/>
          <w:numId w:val="15"/>
        </w:numPr>
        <w:suppressAutoHyphens/>
        <w:spacing w:before="120" w:after="120"/>
        <w:ind w:left="1264" w:hanging="357"/>
        <w:jc w:val="both"/>
        <w:rPr>
          <w:rFonts w:asciiTheme="minorHAnsi" w:hAnsiTheme="minorHAnsi" w:cstheme="minorHAnsi"/>
          <w:lang w:val="en-IE"/>
        </w:rPr>
      </w:pPr>
      <w:r w:rsidRPr="00CE16C2">
        <w:rPr>
          <w:rFonts w:asciiTheme="minorHAnsi" w:hAnsiTheme="minorHAnsi" w:cstheme="minorHAnsi"/>
          <w:lang w:val="en-IE"/>
        </w:rPr>
        <w:t>operate within the territorial limits and jurisdiction of its insurance policies including the Republic of Ireland;</w:t>
      </w:r>
    </w:p>
    <w:p w14:paraId="5431DD38" w14:textId="77777777" w:rsidR="00125E7F" w:rsidRPr="00CE16C2" w:rsidRDefault="00125E7F" w:rsidP="00125E7F">
      <w:pPr>
        <w:pStyle w:val="ListParagraph"/>
        <w:numPr>
          <w:ilvl w:val="0"/>
          <w:numId w:val="15"/>
        </w:numPr>
        <w:suppressAutoHyphens/>
        <w:spacing w:before="120" w:after="120"/>
        <w:ind w:left="1264" w:hanging="357"/>
        <w:jc w:val="both"/>
        <w:rPr>
          <w:rFonts w:asciiTheme="minorHAnsi" w:hAnsiTheme="minorHAnsi" w:cstheme="minorHAnsi"/>
          <w:lang w:val="en-IE"/>
        </w:rPr>
      </w:pPr>
      <w:r w:rsidRPr="00CE16C2">
        <w:rPr>
          <w:rFonts w:asciiTheme="minorHAnsi" w:hAnsiTheme="minorHAnsi" w:cstheme="minorHAnsi"/>
          <w:lang w:val="en-IE"/>
        </w:rPr>
        <w:t>confirm that they are not aware of an exclusion, restrictions, conditions, or warranties or, in the case of policies with an aggregate limit of indemnity, any outstanding claims, which could have a material adverse impact on the level of coverage specified above;</w:t>
      </w:r>
    </w:p>
    <w:p w14:paraId="180082B1" w14:textId="77777777" w:rsidR="00125E7F" w:rsidRPr="00CE16C2" w:rsidRDefault="00125E7F" w:rsidP="00125E7F">
      <w:pPr>
        <w:suppressAutoHyphens/>
        <w:spacing w:before="120" w:after="120"/>
        <w:ind w:left="907"/>
        <w:jc w:val="both"/>
        <w:rPr>
          <w:rFonts w:cstheme="minorHAnsi"/>
          <w:sz w:val="24"/>
          <w:szCs w:val="24"/>
        </w:rPr>
      </w:pPr>
      <w:r w:rsidRPr="00CE16C2">
        <w:rPr>
          <w:rFonts w:cstheme="minorHAnsi"/>
          <w:sz w:val="24"/>
          <w:szCs w:val="24"/>
        </w:rPr>
        <w:t>Submit a formal confirmation from the Tenderer’s insurance company or broker to this effect will be requested from the successful Tenderer(s) prior to the award of (and shall be a condition of) any Service contract.</w:t>
      </w:r>
    </w:p>
    <w:p w14:paraId="66A26F81" w14:textId="77777777" w:rsidR="00125E7F" w:rsidRPr="00CE16C2" w:rsidRDefault="00125E7F" w:rsidP="00125E7F">
      <w:pPr>
        <w:numPr>
          <w:ilvl w:val="2"/>
          <w:numId w:val="9"/>
        </w:numPr>
        <w:suppressAutoHyphens/>
        <w:spacing w:before="120" w:after="120" w:line="240" w:lineRule="auto"/>
        <w:jc w:val="both"/>
        <w:rPr>
          <w:rFonts w:cstheme="minorHAnsi"/>
          <w:sz w:val="24"/>
          <w:szCs w:val="24"/>
        </w:rPr>
      </w:pPr>
      <w:r w:rsidRPr="00CE16C2">
        <w:rPr>
          <w:rFonts w:cstheme="minorHAnsi"/>
          <w:sz w:val="24"/>
          <w:szCs w:val="24"/>
        </w:rPr>
        <w:t>The successful Tenderer will, during the Term of the Services Contract, be required to:</w:t>
      </w:r>
    </w:p>
    <w:p w14:paraId="009C9257" w14:textId="77777777" w:rsidR="00125E7F" w:rsidRPr="00CE16C2" w:rsidRDefault="00125E7F" w:rsidP="00125E7F">
      <w:pPr>
        <w:numPr>
          <w:ilvl w:val="0"/>
          <w:numId w:val="5"/>
        </w:numPr>
        <w:tabs>
          <w:tab w:val="clear" w:pos="1872"/>
          <w:tab w:val="num" w:pos="1260"/>
        </w:tabs>
        <w:suppressAutoHyphens/>
        <w:spacing w:before="120" w:after="120" w:line="240" w:lineRule="auto"/>
        <w:ind w:left="1260"/>
        <w:jc w:val="both"/>
        <w:rPr>
          <w:rFonts w:cstheme="minorHAnsi"/>
          <w:sz w:val="24"/>
          <w:szCs w:val="24"/>
        </w:rPr>
      </w:pPr>
      <w:r w:rsidRPr="00CE16C2">
        <w:rPr>
          <w:rFonts w:cstheme="minorHAnsi"/>
          <w:sz w:val="24"/>
          <w:szCs w:val="24"/>
        </w:rPr>
        <w:t>Immediately advise Research Ireland and if applicable the Client of any material change to its insured status;</w:t>
      </w:r>
    </w:p>
    <w:p w14:paraId="11A6CB5B" w14:textId="77777777" w:rsidR="00125E7F" w:rsidRPr="00CE16C2" w:rsidRDefault="00125E7F" w:rsidP="00125E7F">
      <w:pPr>
        <w:numPr>
          <w:ilvl w:val="0"/>
          <w:numId w:val="5"/>
        </w:numPr>
        <w:tabs>
          <w:tab w:val="clear" w:pos="1872"/>
          <w:tab w:val="num" w:pos="1260"/>
        </w:tabs>
        <w:suppressAutoHyphens/>
        <w:spacing w:before="120" w:after="120" w:line="240" w:lineRule="auto"/>
        <w:ind w:left="1260"/>
        <w:jc w:val="both"/>
        <w:rPr>
          <w:rFonts w:cstheme="minorHAnsi"/>
          <w:sz w:val="24"/>
          <w:szCs w:val="24"/>
        </w:rPr>
      </w:pPr>
      <w:r w:rsidRPr="00CE16C2">
        <w:rPr>
          <w:rFonts w:cstheme="minorHAnsi"/>
          <w:sz w:val="24"/>
          <w:szCs w:val="24"/>
        </w:rPr>
        <w:t>Produce proof of current premiums paid upon request;</w:t>
      </w:r>
    </w:p>
    <w:p w14:paraId="46D41AEE" w14:textId="77777777" w:rsidR="00125E7F" w:rsidRPr="00CE16C2" w:rsidRDefault="00125E7F" w:rsidP="00125E7F">
      <w:pPr>
        <w:numPr>
          <w:ilvl w:val="0"/>
          <w:numId w:val="5"/>
        </w:numPr>
        <w:tabs>
          <w:tab w:val="clear" w:pos="1872"/>
          <w:tab w:val="num" w:pos="1260"/>
        </w:tabs>
        <w:suppressAutoHyphens/>
        <w:spacing w:before="120" w:after="120" w:line="240" w:lineRule="auto"/>
        <w:ind w:left="1259" w:hanging="357"/>
        <w:jc w:val="both"/>
        <w:rPr>
          <w:rFonts w:cstheme="minorHAnsi"/>
          <w:color w:val="000000"/>
          <w:sz w:val="24"/>
          <w:szCs w:val="24"/>
        </w:rPr>
      </w:pPr>
      <w:r w:rsidRPr="00CE16C2">
        <w:rPr>
          <w:rFonts w:cstheme="minorHAnsi"/>
          <w:sz w:val="24"/>
          <w:szCs w:val="24"/>
        </w:rPr>
        <w:t xml:space="preserve">Produce valid certificate of insurance. </w:t>
      </w:r>
      <w:r w:rsidRPr="00CE16C2">
        <w:rPr>
          <w:rFonts w:cstheme="minorHAnsi"/>
          <w:sz w:val="24"/>
          <w:szCs w:val="24"/>
        </w:rPr>
        <w:br w:type="page"/>
      </w:r>
    </w:p>
    <w:p w14:paraId="5219FCA1" w14:textId="77777777" w:rsidR="00125E7F" w:rsidRPr="00CE16C2" w:rsidRDefault="00125E7F" w:rsidP="00125E7F">
      <w:pPr>
        <w:pStyle w:val="Heading3"/>
        <w:numPr>
          <w:ilvl w:val="0"/>
          <w:numId w:val="0"/>
        </w:numPr>
        <w:spacing w:after="240"/>
        <w:ind w:left="720" w:hanging="720"/>
        <w:rPr>
          <w:rFonts w:asciiTheme="minorHAnsi" w:hAnsiTheme="minorHAnsi" w:cstheme="minorHAnsi"/>
          <w:color w:val="1F3864" w:themeColor="accent1" w:themeShade="80"/>
          <w:sz w:val="28"/>
          <w:szCs w:val="28"/>
        </w:rPr>
      </w:pPr>
      <w:bookmarkStart w:id="34" w:name="_Toc237434673"/>
      <w:r w:rsidRPr="00CE16C2">
        <w:rPr>
          <w:rFonts w:asciiTheme="minorHAnsi" w:hAnsiTheme="minorHAnsi" w:cstheme="minorHAnsi"/>
          <w:color w:val="1F3864" w:themeColor="accent1" w:themeShade="80"/>
          <w:sz w:val="28"/>
          <w:szCs w:val="28"/>
        </w:rPr>
        <w:t>PART 3:   COMPLIANT TENDERS AND AWARD CRITERIA</w:t>
      </w:r>
      <w:bookmarkEnd w:id="9"/>
      <w:bookmarkEnd w:id="34"/>
    </w:p>
    <w:p w14:paraId="49FD9EAE" w14:textId="77777777" w:rsidR="00125E7F" w:rsidRPr="00CE16C2" w:rsidRDefault="00125E7F" w:rsidP="00125E7F">
      <w:pPr>
        <w:pStyle w:val="Heading4"/>
        <w:numPr>
          <w:ilvl w:val="0"/>
          <w:numId w:val="0"/>
        </w:numPr>
        <w:shd w:val="clear" w:color="auto" w:fill="323E4F" w:themeFill="text2" w:themeFillShade="BF"/>
        <w:spacing w:before="120" w:after="240"/>
        <w:jc w:val="both"/>
        <w:rPr>
          <w:rFonts w:asciiTheme="minorHAnsi" w:hAnsiTheme="minorHAnsi" w:cstheme="minorHAnsi"/>
          <w:b/>
          <w:caps/>
          <w:color w:val="FFFFFF"/>
          <w:lang w:val="en-IE"/>
        </w:rPr>
      </w:pPr>
      <w:bookmarkStart w:id="35" w:name="_Toc379291103"/>
      <w:bookmarkStart w:id="36" w:name="_Toc428536473"/>
      <w:r w:rsidRPr="00CE16C2">
        <w:rPr>
          <w:rFonts w:asciiTheme="minorHAnsi" w:hAnsiTheme="minorHAnsi" w:cstheme="minorHAnsi"/>
          <w:b/>
          <w:smallCaps/>
          <w:color w:val="FFFFFF"/>
          <w:lang w:val="en-IE"/>
        </w:rPr>
        <w:t>3.1</w:t>
      </w:r>
      <w:r w:rsidRPr="00CE16C2">
        <w:rPr>
          <w:rFonts w:asciiTheme="minorHAnsi" w:hAnsiTheme="minorHAnsi" w:cstheme="minorHAnsi"/>
          <w:b/>
          <w:smallCaps/>
          <w:color w:val="FFFFFF"/>
          <w:lang w:val="en-IE"/>
        </w:rPr>
        <w:tab/>
      </w:r>
      <w:r w:rsidRPr="00CE16C2">
        <w:rPr>
          <w:rFonts w:asciiTheme="minorHAnsi" w:hAnsiTheme="minorHAnsi" w:cstheme="minorHAnsi"/>
          <w:b/>
          <w:caps/>
          <w:color w:val="FFFFFF"/>
          <w:lang w:val="en-IE"/>
        </w:rPr>
        <w:t>compliant tenders</w:t>
      </w:r>
      <w:bookmarkEnd w:id="35"/>
    </w:p>
    <w:p w14:paraId="21BD4C29" w14:textId="77777777" w:rsidR="00125E7F" w:rsidRPr="00CE16C2" w:rsidRDefault="00125E7F" w:rsidP="00125E7F">
      <w:pPr>
        <w:tabs>
          <w:tab w:val="left" w:pos="9540"/>
        </w:tabs>
        <w:suppressAutoHyphens/>
        <w:spacing w:before="120" w:after="120"/>
        <w:jc w:val="both"/>
        <w:rPr>
          <w:rFonts w:cstheme="minorHAnsi"/>
          <w:sz w:val="24"/>
          <w:szCs w:val="24"/>
        </w:rPr>
      </w:pPr>
      <w:bookmarkStart w:id="37" w:name="_Hlk187333906"/>
      <w:r w:rsidRPr="00CE16C2">
        <w:rPr>
          <w:rFonts w:cstheme="minorHAnsi"/>
          <w:sz w:val="24"/>
          <w:szCs w:val="24"/>
        </w:rPr>
        <w:t>Only those Tenders who have:</w:t>
      </w:r>
    </w:p>
    <w:p w14:paraId="761F774A" w14:textId="77777777" w:rsidR="00125E7F" w:rsidRPr="00CE16C2" w:rsidRDefault="00125E7F" w:rsidP="00B14246">
      <w:pPr>
        <w:pStyle w:val="ListParagraph"/>
        <w:numPr>
          <w:ilvl w:val="0"/>
          <w:numId w:val="27"/>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 xml:space="preserve">submitted compliant Tenders pursuant to paragraph 2.2 above; and </w:t>
      </w:r>
    </w:p>
    <w:p w14:paraId="30304D24" w14:textId="77777777" w:rsidR="00125E7F" w:rsidRPr="00CE16C2" w:rsidRDefault="00125E7F" w:rsidP="00B14246">
      <w:pPr>
        <w:pStyle w:val="ListParagraph"/>
        <w:numPr>
          <w:ilvl w:val="0"/>
          <w:numId w:val="27"/>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Declared by way of eESPD that either:</w:t>
      </w:r>
    </w:p>
    <w:p w14:paraId="480C3046" w14:textId="77777777" w:rsidR="00125E7F" w:rsidRPr="00CE16C2" w:rsidRDefault="00125E7F" w:rsidP="00B14246">
      <w:pPr>
        <w:pStyle w:val="ListParagraph"/>
        <w:numPr>
          <w:ilvl w:val="0"/>
          <w:numId w:val="30"/>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no mandatory grounds for exclusion of the Tenderer pursuant to Regulation 57 of the Regulations apply to them, or</w:t>
      </w:r>
    </w:p>
    <w:p w14:paraId="16A4D13D" w14:textId="77777777" w:rsidR="00125E7F" w:rsidRPr="00CE16C2" w:rsidRDefault="00125E7F" w:rsidP="00B14246">
      <w:pPr>
        <w:pStyle w:val="ListParagraph"/>
        <w:numPr>
          <w:ilvl w:val="0"/>
          <w:numId w:val="30"/>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 xml:space="preserve"> in circumstances where any mandatory exclusion grounds apply to the Tenderer (and where the Tenderer is not precluded from doing so under Regulation 57(17) of the Regulations), that it can provide evidence to the effect that measures taken by the Tenderer are sufficient to demonstrate its reliability despite the existence of any such relevant exclusion ground, and</w:t>
      </w:r>
    </w:p>
    <w:p w14:paraId="4BFBC28A" w14:textId="77777777" w:rsidR="00125E7F" w:rsidRPr="00CE16C2" w:rsidRDefault="00125E7F" w:rsidP="00B14246">
      <w:pPr>
        <w:pStyle w:val="ListParagraph"/>
        <w:numPr>
          <w:ilvl w:val="0"/>
          <w:numId w:val="27"/>
        </w:numPr>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Declared by way of eESPD that they satisfy the selection criteria for this Competition as set out in part 3.2 below (the "Selection Criteria”)</w:t>
      </w:r>
    </w:p>
    <w:p w14:paraId="1462F683" w14:textId="77777777" w:rsidR="00125E7F" w:rsidRPr="00CE16C2" w:rsidRDefault="00125E7F" w:rsidP="00125E7F">
      <w:pPr>
        <w:tabs>
          <w:tab w:val="left" w:pos="9540"/>
        </w:tabs>
        <w:suppressAutoHyphens/>
        <w:spacing w:before="120" w:after="120"/>
        <w:jc w:val="both"/>
        <w:rPr>
          <w:rFonts w:cstheme="minorHAnsi"/>
          <w:sz w:val="24"/>
          <w:szCs w:val="24"/>
        </w:rPr>
      </w:pPr>
      <w:r w:rsidRPr="00CE16C2">
        <w:rPr>
          <w:rFonts w:cstheme="minorHAnsi"/>
          <w:sz w:val="24"/>
          <w:szCs w:val="24"/>
        </w:rPr>
        <w:t>will be evaluated in accordance with the Award Criteria at part 3.3 below.</w:t>
      </w:r>
    </w:p>
    <w:p w14:paraId="3397B2EB" w14:textId="77777777" w:rsidR="00125E7F" w:rsidRPr="00CE16C2" w:rsidRDefault="00125E7F" w:rsidP="00125E7F">
      <w:pPr>
        <w:tabs>
          <w:tab w:val="left" w:pos="9540"/>
        </w:tabs>
        <w:suppressAutoHyphens/>
        <w:spacing w:before="120" w:after="120"/>
        <w:jc w:val="both"/>
        <w:rPr>
          <w:rFonts w:cstheme="minorHAnsi"/>
          <w:sz w:val="24"/>
          <w:szCs w:val="24"/>
        </w:rPr>
      </w:pPr>
      <w:r w:rsidRPr="00CE16C2">
        <w:rPr>
          <w:rFonts w:cstheme="minorHAnsi"/>
          <w:sz w:val="24"/>
          <w:szCs w:val="24"/>
        </w:rPr>
        <w:t>However, please note that Research Ireland also reserves the right to exclude from evaluation a Tenderer to whom a discretionary ground for exclusion pursuant to Regulation 57 of the Regulations applies.</w:t>
      </w:r>
    </w:p>
    <w:p w14:paraId="5DB7A51B" w14:textId="77777777" w:rsidR="00125E7F" w:rsidRPr="00CE16C2" w:rsidRDefault="00125E7F" w:rsidP="00125E7F">
      <w:pPr>
        <w:tabs>
          <w:tab w:val="left" w:pos="9540"/>
        </w:tabs>
        <w:suppressAutoHyphens/>
        <w:spacing w:before="120" w:after="120"/>
        <w:jc w:val="both"/>
        <w:rPr>
          <w:rFonts w:cstheme="minorHAnsi"/>
          <w:sz w:val="24"/>
          <w:szCs w:val="24"/>
        </w:rPr>
      </w:pPr>
      <w:r w:rsidRPr="00CE16C2">
        <w:rPr>
          <w:rFonts w:cstheme="minorHAnsi"/>
          <w:sz w:val="24"/>
          <w:szCs w:val="24"/>
        </w:rPr>
        <w:t>Tenders should note that, where a Tenderer is relying on the capacity of other entities (for example, Subcontractors), for the purposes of fulfilling any of the Selection Criteria in part 3.2 below, it must ensure that each such entity:</w:t>
      </w:r>
    </w:p>
    <w:p w14:paraId="6945DE70" w14:textId="77777777" w:rsidR="00125E7F" w:rsidRPr="00CE16C2" w:rsidRDefault="00125E7F" w:rsidP="00B14246">
      <w:pPr>
        <w:pStyle w:val="ListParagraph"/>
        <w:numPr>
          <w:ilvl w:val="0"/>
          <w:numId w:val="28"/>
        </w:numPr>
        <w:suppressAutoHyphens/>
        <w:spacing w:before="120" w:after="120"/>
        <w:ind w:left="1418" w:hanging="567"/>
        <w:jc w:val="both"/>
        <w:rPr>
          <w:rFonts w:asciiTheme="minorHAnsi" w:hAnsiTheme="minorHAnsi" w:cstheme="minorHAnsi"/>
          <w:lang w:val="en-IE"/>
        </w:rPr>
      </w:pPr>
      <w:r w:rsidRPr="00CE16C2">
        <w:rPr>
          <w:rFonts w:asciiTheme="minorHAnsi" w:hAnsiTheme="minorHAnsi" w:cstheme="minorHAnsi"/>
          <w:lang w:val="en-IE"/>
        </w:rPr>
        <w:t>completes and submits a separate eESPD in respect of each such entity; and</w:t>
      </w:r>
    </w:p>
    <w:p w14:paraId="38736287" w14:textId="77777777" w:rsidR="00125E7F" w:rsidRPr="00CE16C2" w:rsidRDefault="00125E7F" w:rsidP="00B14246">
      <w:pPr>
        <w:pStyle w:val="ListParagraph"/>
        <w:numPr>
          <w:ilvl w:val="0"/>
          <w:numId w:val="28"/>
        </w:numPr>
        <w:shd w:val="clear" w:color="auto" w:fill="FFFFFF"/>
        <w:suppressAutoHyphens/>
        <w:spacing w:before="120" w:after="120"/>
        <w:ind w:left="1418" w:hanging="567"/>
        <w:jc w:val="both"/>
        <w:rPr>
          <w:rFonts w:asciiTheme="minorHAnsi" w:hAnsiTheme="minorHAnsi" w:cstheme="minorHAnsi"/>
          <w:lang w:val="en-IE"/>
        </w:rPr>
      </w:pPr>
      <w:r w:rsidRPr="00CE16C2">
        <w:rPr>
          <w:rFonts w:asciiTheme="minorHAnsi" w:hAnsiTheme="minorHAnsi" w:cstheme="minorHAnsi"/>
          <w:shd w:val="clear" w:color="auto" w:fill="FFFFFF"/>
          <w:lang w:val="en-IE"/>
        </w:rPr>
        <w:t>when requested by the Contracting Authority, submit proof to the satisfaction of the Contracting Authority, that each such entity</w:t>
      </w:r>
      <w:r w:rsidRPr="00CE16C2">
        <w:rPr>
          <w:rFonts w:asciiTheme="minorHAnsi" w:hAnsiTheme="minorHAnsi" w:cstheme="minorHAnsi"/>
          <w:lang w:val="en-IE"/>
        </w:rPr>
        <w:t xml:space="preserve"> will place the necessary resources at the disposal of the Tenderer.</w:t>
      </w:r>
    </w:p>
    <w:p w14:paraId="3D97A7D7" w14:textId="5889DD56" w:rsidR="00125E7F" w:rsidRPr="00CE16C2" w:rsidRDefault="00125E7F" w:rsidP="00125E7F">
      <w:pPr>
        <w:shd w:val="clear" w:color="auto" w:fill="FFFFFF"/>
        <w:tabs>
          <w:tab w:val="left" w:pos="9540"/>
        </w:tabs>
        <w:suppressAutoHyphens/>
        <w:spacing w:before="120" w:after="120"/>
        <w:jc w:val="both"/>
        <w:rPr>
          <w:rFonts w:cstheme="minorHAnsi"/>
          <w:sz w:val="24"/>
          <w:szCs w:val="24"/>
        </w:rPr>
      </w:pPr>
      <w:r w:rsidRPr="00CE16C2">
        <w:rPr>
          <w:rFonts w:cstheme="minorHAnsi"/>
          <w:sz w:val="24"/>
          <w:szCs w:val="24"/>
        </w:rPr>
        <w:t>Where a Tenderer (Prime Contractor) intends to subcontract any share of any Services Contract to a Subcontractor, but is not relying on the capacity of such Subcontractor for the purposes of fulfilling any of the Selection Criteria in part 3.2 below, it must submit a separate eESPD in respect of such Subcontractor completing those sections of the ESPD which are specified in section 2.D of the ESPD for this Competition.</w:t>
      </w:r>
    </w:p>
    <w:p w14:paraId="7E0EB1ED" w14:textId="77777777" w:rsidR="00125E7F" w:rsidRPr="00CE16C2" w:rsidRDefault="00125E7F" w:rsidP="00125E7F">
      <w:pPr>
        <w:shd w:val="clear" w:color="auto" w:fill="FFFFFF"/>
        <w:tabs>
          <w:tab w:val="left" w:pos="9540"/>
        </w:tabs>
        <w:suppressAutoHyphens/>
        <w:spacing w:before="120" w:after="120"/>
        <w:jc w:val="both"/>
        <w:rPr>
          <w:rFonts w:cstheme="minorHAnsi"/>
          <w:sz w:val="24"/>
          <w:szCs w:val="24"/>
        </w:rPr>
      </w:pPr>
      <w:r w:rsidRPr="00CE16C2">
        <w:rPr>
          <w:rFonts w:cstheme="minorHAnsi"/>
          <w:sz w:val="24"/>
          <w:szCs w:val="24"/>
        </w:rPr>
        <w:t>Research Ireland may decide to examine Tenders before verifying the absence of exclusion grounds in Regulation 57 of the Regulation (the “Exclusion Grounds") and the fulfilment of the Selection Criteria.</w:t>
      </w:r>
    </w:p>
    <w:p w14:paraId="14CCD49A" w14:textId="77777777" w:rsidR="00125E7F" w:rsidRPr="00CE16C2" w:rsidRDefault="00125E7F" w:rsidP="00125E7F">
      <w:pPr>
        <w:shd w:val="clear" w:color="auto" w:fill="FFFFFF"/>
        <w:tabs>
          <w:tab w:val="left" w:pos="9540"/>
        </w:tabs>
        <w:suppressAutoHyphens/>
        <w:spacing w:before="120" w:after="120"/>
        <w:jc w:val="both"/>
        <w:rPr>
          <w:rFonts w:cstheme="minorHAnsi"/>
          <w:sz w:val="24"/>
          <w:szCs w:val="24"/>
        </w:rPr>
      </w:pPr>
      <w:r w:rsidRPr="00CE16C2">
        <w:rPr>
          <w:rFonts w:cstheme="minorHAnsi"/>
          <w:sz w:val="24"/>
          <w:szCs w:val="24"/>
        </w:rPr>
        <w:t>However, notwithstanding anything to the contrary in this part 3.1, Research Ireland reserves the right to ask Tenderers at any moment during the Competition to submit any or all of the following for the purposes of verification of the status of the Tenderer (including the Prime Contractor and any Subcontractor);</w:t>
      </w:r>
    </w:p>
    <w:p w14:paraId="1104C308" w14:textId="77777777" w:rsidR="00125E7F" w:rsidRPr="00CE16C2" w:rsidRDefault="00125E7F" w:rsidP="00B1424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CE16C2">
        <w:rPr>
          <w:rFonts w:asciiTheme="minorHAnsi" w:hAnsiTheme="minorHAnsi" w:cstheme="minorHAnsi"/>
          <w:lang w:val="en-IE"/>
        </w:rPr>
        <w:t>A Declaration in the form attached at Appendix 5;</w:t>
      </w:r>
    </w:p>
    <w:p w14:paraId="7EBACE63" w14:textId="77777777" w:rsidR="00125E7F" w:rsidRPr="00CE16C2" w:rsidRDefault="00125E7F" w:rsidP="00B1424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CE16C2">
        <w:rPr>
          <w:rFonts w:asciiTheme="minorHAnsi" w:hAnsiTheme="minorHAnsi" w:cstheme="minorHAnsi"/>
          <w:lang w:val="en-IE"/>
        </w:rPr>
        <w:t>Evidence to the effect that measures taken by the entity concerned are sufficient to demonstrate its reliability despite the existence of a relevant Exclusion Ground; and</w:t>
      </w:r>
    </w:p>
    <w:p w14:paraId="5F8CACEA" w14:textId="77777777" w:rsidR="00125E7F" w:rsidRPr="00CE16C2" w:rsidRDefault="00125E7F" w:rsidP="00B14246">
      <w:pPr>
        <w:pStyle w:val="ListParagraph"/>
        <w:numPr>
          <w:ilvl w:val="0"/>
          <w:numId w:val="29"/>
        </w:numPr>
        <w:shd w:val="clear" w:color="auto" w:fill="FFFFFF"/>
        <w:suppressAutoHyphens/>
        <w:spacing w:before="120" w:after="120"/>
        <w:ind w:left="1418"/>
        <w:jc w:val="both"/>
        <w:rPr>
          <w:rFonts w:asciiTheme="minorHAnsi" w:hAnsiTheme="minorHAnsi" w:cstheme="minorHAnsi"/>
          <w:lang w:val="en-IE"/>
        </w:rPr>
      </w:pPr>
      <w:r w:rsidRPr="00CE16C2">
        <w:rPr>
          <w:rFonts w:asciiTheme="minorHAnsi" w:hAnsiTheme="minorHAnsi" w:cstheme="minorHAnsi"/>
          <w:lang w:val="en-IE"/>
        </w:rPr>
        <w:t>in the case of the Prime Contractor and any Subcontractor on whose capacity the Prime Contractor relies, all or any of the supporting documents specified at paragraph 3.2 below.</w:t>
      </w:r>
    </w:p>
    <w:p w14:paraId="32D27E13" w14:textId="77777777" w:rsidR="00125E7F" w:rsidRPr="00CE16C2" w:rsidRDefault="00125E7F" w:rsidP="00125E7F">
      <w:pPr>
        <w:shd w:val="clear" w:color="auto" w:fill="FFFFFF"/>
        <w:tabs>
          <w:tab w:val="left" w:pos="9540"/>
        </w:tabs>
        <w:suppressAutoHyphens/>
        <w:spacing w:before="120" w:after="120"/>
        <w:jc w:val="both"/>
        <w:rPr>
          <w:rFonts w:cstheme="minorHAnsi"/>
          <w:sz w:val="24"/>
          <w:szCs w:val="24"/>
        </w:rPr>
      </w:pPr>
      <w:r w:rsidRPr="00CE16C2">
        <w:rPr>
          <w:rFonts w:cstheme="minorHAnsi"/>
          <w:sz w:val="24"/>
          <w:szCs w:val="24"/>
        </w:rPr>
        <w:t xml:space="preserve">If a Tenderer does not, upon request by the Contracting Authority, provide evidence which is considered by Research Ireland as sufficient to demonstrate: </w:t>
      </w:r>
    </w:p>
    <w:p w14:paraId="503B7C6A" w14:textId="77777777" w:rsidR="00125E7F" w:rsidRPr="00CE16C2" w:rsidRDefault="00125E7F" w:rsidP="00B14246">
      <w:pPr>
        <w:pStyle w:val="ListParagraph"/>
        <w:numPr>
          <w:ilvl w:val="0"/>
          <w:numId w:val="31"/>
        </w:numPr>
        <w:shd w:val="clear" w:color="auto" w:fill="FFFFFF"/>
        <w:tabs>
          <w:tab w:val="left" w:pos="9540"/>
        </w:tabs>
        <w:suppressAutoHyphens/>
        <w:spacing w:before="120" w:after="120"/>
        <w:ind w:hanging="578"/>
        <w:jc w:val="both"/>
        <w:rPr>
          <w:rFonts w:asciiTheme="minorHAnsi" w:hAnsiTheme="minorHAnsi" w:cstheme="minorHAnsi"/>
          <w:lang w:val="en-IE"/>
        </w:rPr>
      </w:pPr>
      <w:r w:rsidRPr="00CE16C2">
        <w:rPr>
          <w:rFonts w:asciiTheme="minorHAnsi" w:hAnsiTheme="minorHAnsi" w:cstheme="minorHAnsi"/>
          <w:lang w:val="en-IE"/>
        </w:rPr>
        <w:t xml:space="preserve">its fulfilment of the Selection Criteria (or any one of them) in accordance with this CFT and </w:t>
      </w:r>
    </w:p>
    <w:p w14:paraId="1520BC5C" w14:textId="77777777" w:rsidR="00125E7F" w:rsidRPr="00CE16C2" w:rsidRDefault="00125E7F" w:rsidP="00B14246">
      <w:pPr>
        <w:pStyle w:val="ListParagraph"/>
        <w:numPr>
          <w:ilvl w:val="0"/>
          <w:numId w:val="31"/>
        </w:numPr>
        <w:shd w:val="clear" w:color="auto" w:fill="FFFFFF"/>
        <w:tabs>
          <w:tab w:val="left" w:pos="9540"/>
        </w:tabs>
        <w:suppressAutoHyphens/>
        <w:spacing w:before="120" w:after="120"/>
        <w:ind w:hanging="578"/>
        <w:jc w:val="both"/>
        <w:rPr>
          <w:rFonts w:asciiTheme="minorHAnsi" w:hAnsiTheme="minorHAnsi" w:cstheme="minorHAnsi"/>
          <w:lang w:val="en-IE"/>
        </w:rPr>
      </w:pPr>
      <w:r w:rsidRPr="00CE16C2">
        <w:rPr>
          <w:rFonts w:asciiTheme="minorHAnsi" w:hAnsiTheme="minorHAnsi" w:cstheme="minorHAnsi"/>
          <w:lang w:val="en-IE"/>
        </w:rPr>
        <w:t xml:space="preserve">the absence of Exclusion Grounds, or its reliability despite the existence of a relevant Exclusion Ground, </w:t>
      </w:r>
    </w:p>
    <w:p w14:paraId="23E6E4B3" w14:textId="77777777" w:rsidR="00125E7F" w:rsidRPr="00CE16C2" w:rsidRDefault="00125E7F" w:rsidP="00125E7F">
      <w:pPr>
        <w:shd w:val="clear" w:color="auto" w:fill="FFFFFF"/>
        <w:tabs>
          <w:tab w:val="left" w:pos="9540"/>
        </w:tabs>
        <w:suppressAutoHyphens/>
        <w:spacing w:before="120" w:after="120"/>
        <w:jc w:val="both"/>
        <w:rPr>
          <w:rFonts w:cstheme="minorHAnsi"/>
          <w:sz w:val="24"/>
          <w:szCs w:val="24"/>
        </w:rPr>
      </w:pPr>
      <w:r w:rsidRPr="00CE16C2">
        <w:rPr>
          <w:rFonts w:cstheme="minorHAnsi"/>
          <w:sz w:val="24"/>
          <w:szCs w:val="24"/>
        </w:rPr>
        <w:t>it shall be excluded from further participation in this Competition.</w:t>
      </w:r>
    </w:p>
    <w:p w14:paraId="6BE0613F" w14:textId="77777777" w:rsidR="00125E7F" w:rsidRPr="00CE16C2" w:rsidRDefault="00125E7F" w:rsidP="00125E7F">
      <w:pPr>
        <w:shd w:val="clear" w:color="auto" w:fill="FFFFFF"/>
        <w:tabs>
          <w:tab w:val="left" w:pos="9540"/>
        </w:tabs>
        <w:suppressAutoHyphens/>
        <w:spacing w:before="120" w:after="120"/>
        <w:jc w:val="both"/>
        <w:rPr>
          <w:rFonts w:cstheme="minorHAnsi"/>
          <w:sz w:val="24"/>
          <w:szCs w:val="24"/>
        </w:rPr>
      </w:pPr>
      <w:r w:rsidRPr="00CE16C2">
        <w:rPr>
          <w:rFonts w:cstheme="minorHAnsi"/>
          <w:sz w:val="24"/>
          <w:szCs w:val="24"/>
        </w:rPr>
        <w:t xml:space="preserve">If a Tenderer does not, upon request by the Contracting Authority, provide evidence which is considered by Research Ireland as sufficient to demonstrate: </w:t>
      </w:r>
    </w:p>
    <w:p w14:paraId="19FF8CE6" w14:textId="77777777" w:rsidR="00125E7F" w:rsidRPr="00CE16C2" w:rsidRDefault="00125E7F" w:rsidP="00B14246">
      <w:pPr>
        <w:pStyle w:val="ListParagraph"/>
        <w:numPr>
          <w:ilvl w:val="0"/>
          <w:numId w:val="32"/>
        </w:numPr>
        <w:shd w:val="clear" w:color="auto" w:fill="FFFFFF"/>
        <w:tabs>
          <w:tab w:val="left" w:pos="9540"/>
        </w:tabs>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 xml:space="preserve">the fulfilment by any Subcontractor on whose capacity the Prime Contractor relies of the Selection Criteria (or any one of them) in accordance with this CFT; and </w:t>
      </w:r>
    </w:p>
    <w:p w14:paraId="7BCD1351" w14:textId="77777777" w:rsidR="00125E7F" w:rsidRPr="00CE16C2" w:rsidRDefault="00125E7F" w:rsidP="00B14246">
      <w:pPr>
        <w:pStyle w:val="ListParagraph"/>
        <w:numPr>
          <w:ilvl w:val="0"/>
          <w:numId w:val="32"/>
        </w:numPr>
        <w:shd w:val="clear" w:color="auto" w:fill="FFFFFF"/>
        <w:tabs>
          <w:tab w:val="left" w:pos="9540"/>
        </w:tabs>
        <w:suppressAutoHyphens/>
        <w:spacing w:before="120" w:after="120"/>
        <w:jc w:val="both"/>
        <w:rPr>
          <w:rFonts w:asciiTheme="minorHAnsi" w:hAnsiTheme="minorHAnsi" w:cstheme="minorHAnsi"/>
          <w:lang w:val="en-IE"/>
        </w:rPr>
      </w:pPr>
      <w:r w:rsidRPr="00CE16C2">
        <w:rPr>
          <w:rFonts w:asciiTheme="minorHAnsi" w:hAnsiTheme="minorHAnsi" w:cstheme="minorHAnsi"/>
          <w:lang w:val="en-IE"/>
        </w:rPr>
        <w:t xml:space="preserve">the absence of Exclusion Grounds in respect of any Subcontractor, or the reliability of any Subcontractor despite the existence of a relevant Exclusion Ground, </w:t>
      </w:r>
    </w:p>
    <w:p w14:paraId="056AFA5F" w14:textId="77777777" w:rsidR="00125E7F" w:rsidRPr="00CE16C2" w:rsidRDefault="00125E7F" w:rsidP="00125E7F">
      <w:pPr>
        <w:shd w:val="clear" w:color="auto" w:fill="FFFFFF"/>
        <w:tabs>
          <w:tab w:val="left" w:pos="9540"/>
        </w:tabs>
        <w:suppressAutoHyphens/>
        <w:spacing w:before="120" w:after="480"/>
        <w:jc w:val="both"/>
        <w:rPr>
          <w:rFonts w:cstheme="minorHAnsi"/>
          <w:sz w:val="24"/>
          <w:szCs w:val="24"/>
        </w:rPr>
      </w:pPr>
      <w:r w:rsidRPr="00CE16C2">
        <w:rPr>
          <w:rFonts w:cstheme="minorHAnsi"/>
          <w:sz w:val="24"/>
          <w:szCs w:val="24"/>
        </w:rPr>
        <w:t xml:space="preserve">it shall be excluded from further participation in this competition </w:t>
      </w:r>
      <w:r w:rsidRPr="00CE16C2">
        <w:rPr>
          <w:rFonts w:cstheme="minorHAnsi"/>
          <w:i/>
          <w:sz w:val="24"/>
          <w:szCs w:val="24"/>
        </w:rPr>
        <w:t xml:space="preserve">unless </w:t>
      </w:r>
      <w:r w:rsidRPr="00CE16C2">
        <w:rPr>
          <w:rFonts w:cstheme="minorHAnsi"/>
          <w:sz w:val="24"/>
          <w:szCs w:val="24"/>
        </w:rPr>
        <w:t>it replaces the Subcontractor with one which meets all relevant requirements of this CFT.</w:t>
      </w:r>
    </w:p>
    <w:p w14:paraId="7413D05F" w14:textId="77777777" w:rsidR="00125E7F" w:rsidRPr="00CE16C2" w:rsidRDefault="00125E7F" w:rsidP="00125E7F">
      <w:pPr>
        <w:pStyle w:val="Heading4"/>
        <w:numPr>
          <w:ilvl w:val="0"/>
          <w:numId w:val="0"/>
        </w:numPr>
        <w:shd w:val="clear" w:color="auto" w:fill="323E4F" w:themeFill="text2" w:themeFillShade="BF"/>
        <w:jc w:val="both"/>
        <w:rPr>
          <w:rFonts w:asciiTheme="minorHAnsi" w:hAnsiTheme="minorHAnsi" w:cstheme="minorHAnsi"/>
          <w:b/>
          <w:smallCaps/>
          <w:color w:val="FFFFFF"/>
          <w:lang w:val="en-IE"/>
        </w:rPr>
      </w:pPr>
      <w:bookmarkStart w:id="38" w:name="_Toc379291104"/>
      <w:bookmarkEnd w:id="37"/>
      <w:r w:rsidRPr="00CE16C2">
        <w:rPr>
          <w:rFonts w:asciiTheme="minorHAnsi" w:hAnsiTheme="minorHAnsi" w:cstheme="minorHAnsi"/>
          <w:b/>
          <w:smallCaps/>
          <w:color w:val="FFFFFF"/>
          <w:lang w:val="en-IE"/>
        </w:rPr>
        <w:t>3.2</w:t>
      </w:r>
      <w:r w:rsidRPr="00CE16C2">
        <w:rPr>
          <w:rFonts w:asciiTheme="minorHAnsi" w:hAnsiTheme="minorHAnsi" w:cstheme="minorHAnsi"/>
          <w:b/>
          <w:smallCaps/>
          <w:color w:val="FFFFFF"/>
          <w:lang w:val="en-IE"/>
        </w:rPr>
        <w:tab/>
      </w:r>
      <w:bookmarkEnd w:id="38"/>
      <w:r w:rsidRPr="00CE16C2">
        <w:rPr>
          <w:rFonts w:asciiTheme="minorHAnsi" w:hAnsiTheme="minorHAnsi" w:cstheme="minorHAnsi"/>
          <w:b/>
          <w:caps/>
          <w:color w:val="FFFFFF"/>
          <w:lang w:val="en-IE"/>
        </w:rPr>
        <w:t>SELECTION CRITERIA</w:t>
      </w:r>
    </w:p>
    <w:p w14:paraId="372DBFC1" w14:textId="77777777" w:rsidR="00125E7F" w:rsidRPr="00CE16C2" w:rsidRDefault="00125E7F" w:rsidP="00125E7F">
      <w:pPr>
        <w:suppressAutoHyphens/>
        <w:spacing w:before="120" w:after="240"/>
        <w:jc w:val="both"/>
        <w:rPr>
          <w:rFonts w:cstheme="minorHAnsi"/>
          <w:sz w:val="24"/>
          <w:szCs w:val="24"/>
        </w:rPr>
      </w:pPr>
      <w:r w:rsidRPr="00CE16C2">
        <w:rPr>
          <w:rFonts w:cstheme="minorHAnsi"/>
          <w:sz w:val="24"/>
          <w:szCs w:val="24"/>
        </w:rPr>
        <w:t>Tenders will either pass OR fail each of the Selection Criteria set out in this Part 3.2 below. In the event of one or more of the Selection Criteria achieving a fail, the Tenderer will be excluded from participating in this Competition</w:t>
      </w:r>
      <w:r w:rsidRPr="00CE16C2">
        <w:rPr>
          <w:rFonts w:cstheme="minorHAnsi"/>
          <w:color w:val="808080" w:themeColor="background1" w:themeShade="80"/>
          <w:sz w:val="24"/>
          <w:szCs w:val="24"/>
        </w:rPr>
        <w:t>.</w:t>
      </w:r>
    </w:p>
    <w:p w14:paraId="712210AC" w14:textId="77777777" w:rsidR="00125E7F" w:rsidRPr="00CE16C2" w:rsidRDefault="00125E7F" w:rsidP="00125E7F">
      <w:pPr>
        <w:shd w:val="clear" w:color="auto" w:fill="FFFFFF" w:themeFill="background1"/>
        <w:suppressAutoHyphens/>
        <w:jc w:val="both"/>
        <w:rPr>
          <w:rFonts w:cstheme="minorHAnsi"/>
          <w:b/>
          <w:caps/>
          <w:sz w:val="24"/>
          <w:szCs w:val="24"/>
        </w:rPr>
      </w:pPr>
      <w:bookmarkStart w:id="39" w:name="_Hlk74909244"/>
      <w:bookmarkStart w:id="40" w:name="_Hlk187333993"/>
      <w:r w:rsidRPr="00CE16C2">
        <w:rPr>
          <w:rFonts w:cstheme="minorHAnsi"/>
          <w:b/>
          <w:i/>
          <w:caps/>
          <w:sz w:val="24"/>
          <w:szCs w:val="24"/>
        </w:rPr>
        <w:t>3.2. A</w:t>
      </w:r>
      <w:r w:rsidRPr="00CE16C2">
        <w:rPr>
          <w:rFonts w:cstheme="minorHAnsi"/>
          <w:b/>
          <w:i/>
          <w:caps/>
          <w:sz w:val="24"/>
          <w:szCs w:val="24"/>
        </w:rPr>
        <w:tab/>
        <w:t xml:space="preserve"> Economic and Financial Standing</w:t>
      </w:r>
      <w:r w:rsidRPr="00CE16C2">
        <w:rPr>
          <w:rFonts w:cstheme="minorHAnsi"/>
          <w:b/>
          <w:caps/>
          <w:sz w:val="24"/>
          <w:szCs w:val="24"/>
        </w:rPr>
        <w:t xml:space="preserve"> (Pass/Fail)</w:t>
      </w:r>
    </w:p>
    <w:bookmarkEnd w:id="39"/>
    <w:p w14:paraId="42E69437" w14:textId="77777777" w:rsidR="00125E7F" w:rsidRPr="00CE16C2" w:rsidRDefault="00125E7F" w:rsidP="00125E7F">
      <w:pPr>
        <w:spacing w:before="120" w:after="240"/>
        <w:jc w:val="both"/>
        <w:rPr>
          <w:rFonts w:cstheme="minorHAnsi"/>
          <w:sz w:val="24"/>
          <w:szCs w:val="24"/>
        </w:rPr>
      </w:pPr>
      <w:r w:rsidRPr="00CE16C2">
        <w:rPr>
          <w:rFonts w:cstheme="minorHAnsi"/>
          <w:sz w:val="24"/>
          <w:szCs w:val="24"/>
        </w:rPr>
        <w:t>Tenderers must declare in the Tender Response Document (TRD) and by way of eESPD that they satisfy the financial and economic standing requirement(s) set out below and that they are able, upon request and without delay, to provide the supporting documentation specified below to Research Ireland in each case.:</w:t>
      </w:r>
    </w:p>
    <w:p w14:paraId="22D0D407" w14:textId="77777777" w:rsidR="00125E7F" w:rsidRPr="00CE16C2" w:rsidRDefault="00125E7F" w:rsidP="00B14246">
      <w:pPr>
        <w:pStyle w:val="ListParagraph"/>
        <w:numPr>
          <w:ilvl w:val="0"/>
          <w:numId w:val="74"/>
        </w:numPr>
        <w:shd w:val="clear" w:color="auto" w:fill="FFFFFF" w:themeFill="background1"/>
        <w:spacing w:before="120" w:after="120"/>
        <w:ind w:left="720"/>
        <w:jc w:val="both"/>
        <w:rPr>
          <w:rFonts w:asciiTheme="minorHAnsi" w:hAnsiTheme="minorHAnsi" w:cstheme="minorHAnsi"/>
          <w:b/>
          <w:i/>
          <w:caps/>
          <w:color w:val="2F5496" w:themeColor="accent1" w:themeShade="BF"/>
          <w:lang w:val="en-IE" w:eastAsia="ja-JP"/>
        </w:rPr>
      </w:pPr>
      <w:r w:rsidRPr="00CE16C2">
        <w:rPr>
          <w:rFonts w:asciiTheme="minorHAnsi" w:hAnsiTheme="minorHAnsi" w:cstheme="minorHAnsi"/>
          <w:b/>
          <w:i/>
          <w:caps/>
          <w:color w:val="2F5496" w:themeColor="accent1" w:themeShade="BF"/>
          <w:lang w:val="en-IE" w:eastAsia="ja-JP"/>
        </w:rPr>
        <w:t>Annual Turnover (Pass/Fail)</w:t>
      </w:r>
    </w:p>
    <w:p w14:paraId="4062E669" w14:textId="77777777" w:rsidR="00125E7F" w:rsidRPr="00CE16C2" w:rsidRDefault="00125E7F" w:rsidP="00125E7F">
      <w:pPr>
        <w:spacing w:before="120" w:after="120"/>
        <w:jc w:val="both"/>
        <w:rPr>
          <w:rFonts w:cstheme="minorHAnsi"/>
          <w:spacing w:val="-2"/>
          <w:sz w:val="24"/>
          <w:szCs w:val="24"/>
        </w:rPr>
      </w:pPr>
      <w:bookmarkStart w:id="41" w:name="_Hlk85052401"/>
      <w:r w:rsidRPr="00CE16C2">
        <w:rPr>
          <w:rFonts w:cstheme="minorHAnsi"/>
          <w:spacing w:val="-2"/>
          <w:sz w:val="24"/>
          <w:szCs w:val="24"/>
        </w:rPr>
        <w:t>Tenderers must declare in the Tender Response Document or by way of eESPD that they satisfy the minimum annual turnover thresholds set out below</w:t>
      </w:r>
      <w:r w:rsidRPr="00CE16C2">
        <w:rPr>
          <w:rFonts w:cstheme="minorHAnsi"/>
          <w:sz w:val="24"/>
          <w:szCs w:val="24"/>
        </w:rPr>
        <w:t xml:space="preserve"> </w:t>
      </w:r>
      <w:r w:rsidRPr="00CE16C2">
        <w:rPr>
          <w:rFonts w:cstheme="minorHAnsi"/>
          <w:spacing w:val="-2"/>
          <w:sz w:val="24"/>
          <w:szCs w:val="24"/>
        </w:rPr>
        <w:t>and that they are able, upon request and without delay, to provide the supporting documentation specified below to Research Ireland in each case:</w:t>
      </w:r>
    </w:p>
    <w:p w14:paraId="2D2E2A21" w14:textId="473A05FA" w:rsidR="00125E7F" w:rsidRPr="00CE16C2" w:rsidRDefault="00125E7F" w:rsidP="2EA7A017">
      <w:pPr>
        <w:spacing w:before="120" w:after="120"/>
        <w:jc w:val="both"/>
        <w:rPr>
          <w:rFonts w:cstheme="minorHAnsi"/>
          <w:spacing w:val="-2"/>
          <w:sz w:val="24"/>
          <w:szCs w:val="24"/>
        </w:rPr>
      </w:pPr>
      <w:r w:rsidRPr="00CE16C2">
        <w:rPr>
          <w:rFonts w:cstheme="minorHAnsi"/>
          <w:spacing w:val="-2"/>
          <w:sz w:val="24"/>
          <w:szCs w:val="24"/>
        </w:rPr>
        <w:t xml:space="preserve">Tenderers who are applying must have a minimum annual </w:t>
      </w:r>
      <w:r w:rsidRPr="00CE16C2">
        <w:rPr>
          <w:rFonts w:cstheme="minorHAnsi"/>
          <w:b/>
          <w:spacing w:val="-2"/>
          <w:sz w:val="24"/>
          <w:szCs w:val="24"/>
        </w:rPr>
        <w:t xml:space="preserve">turnover of not less than </w:t>
      </w:r>
      <w:r w:rsidR="5EACD926" w:rsidRPr="00CE16C2">
        <w:rPr>
          <w:rFonts w:cstheme="minorHAnsi"/>
          <w:b/>
          <w:spacing w:val="-2"/>
          <w:sz w:val="24"/>
          <w:szCs w:val="24"/>
        </w:rPr>
        <w:t>€</w:t>
      </w:r>
      <w:bookmarkStart w:id="42" w:name="_Hlk203677568"/>
      <w:r w:rsidR="00B14246">
        <w:rPr>
          <w:rFonts w:cstheme="minorHAnsi"/>
          <w:b/>
          <w:spacing w:val="-2"/>
          <w:sz w:val="24"/>
          <w:szCs w:val="24"/>
        </w:rPr>
        <w:t>1,</w:t>
      </w:r>
      <w:r w:rsidR="00612BE2">
        <w:rPr>
          <w:rFonts w:cstheme="minorHAnsi"/>
          <w:b/>
          <w:spacing w:val="-2"/>
          <w:sz w:val="24"/>
          <w:szCs w:val="24"/>
        </w:rPr>
        <w:t>0</w:t>
      </w:r>
      <w:r w:rsidR="00B14246">
        <w:rPr>
          <w:rFonts w:cstheme="minorHAnsi"/>
          <w:b/>
          <w:spacing w:val="-2"/>
          <w:sz w:val="24"/>
          <w:szCs w:val="24"/>
        </w:rPr>
        <w:t>00,000</w:t>
      </w:r>
      <w:r w:rsidR="009F4EAD" w:rsidRPr="00CE16C2">
        <w:rPr>
          <w:rFonts w:cstheme="minorHAnsi"/>
          <w:spacing w:val="-2"/>
          <w:sz w:val="24"/>
          <w:szCs w:val="24"/>
        </w:rPr>
        <w:t xml:space="preserve"> (</w:t>
      </w:r>
      <w:r w:rsidRPr="00CE16C2">
        <w:rPr>
          <w:rFonts w:cstheme="minorHAnsi"/>
          <w:spacing w:val="-2"/>
          <w:sz w:val="24"/>
          <w:szCs w:val="24"/>
        </w:rPr>
        <w:t>or, if the date of establishment was more recent, for the years the Tenderer has been established).</w:t>
      </w:r>
    </w:p>
    <w:bookmarkEnd w:id="40"/>
    <w:bookmarkEnd w:id="41"/>
    <w:bookmarkEnd w:id="42"/>
    <w:p w14:paraId="5F13019D" w14:textId="77777777" w:rsidR="00125E7F" w:rsidRPr="00CE16C2" w:rsidRDefault="00125E7F" w:rsidP="00125E7F">
      <w:pPr>
        <w:spacing w:before="120" w:after="120"/>
        <w:jc w:val="both"/>
        <w:rPr>
          <w:rFonts w:cstheme="minorHAnsi"/>
          <w:b/>
          <w:i/>
          <w:spacing w:val="-2"/>
          <w:sz w:val="24"/>
          <w:szCs w:val="24"/>
        </w:rPr>
      </w:pPr>
      <w:r w:rsidRPr="00CE16C2">
        <w:rPr>
          <w:rFonts w:cstheme="minorHAnsi"/>
          <w:b/>
          <w:i/>
          <w:spacing w:val="-2"/>
          <w:sz w:val="24"/>
          <w:szCs w:val="24"/>
        </w:rPr>
        <w:t>Rule: Pass/ Fail</w:t>
      </w:r>
    </w:p>
    <w:p w14:paraId="7731C4C4" w14:textId="77777777" w:rsidR="00125E7F" w:rsidRPr="00CE16C2" w:rsidRDefault="00125E7F" w:rsidP="00125E7F">
      <w:pPr>
        <w:spacing w:before="120" w:after="120"/>
        <w:jc w:val="both"/>
        <w:rPr>
          <w:rFonts w:cstheme="minorHAnsi"/>
          <w:sz w:val="24"/>
          <w:szCs w:val="24"/>
        </w:rPr>
      </w:pPr>
      <w:r w:rsidRPr="00CE16C2">
        <w:rPr>
          <w:rFonts w:cstheme="minorHAnsi"/>
          <w:sz w:val="24"/>
          <w:szCs w:val="24"/>
        </w:rPr>
        <w:t xml:space="preserve">Failure to demonstrate that this minimum annual turnover requirement is satisfied will result in the Tenderer being awarded a </w:t>
      </w:r>
      <w:r w:rsidRPr="00CE16C2">
        <w:rPr>
          <w:rFonts w:cstheme="minorHAnsi"/>
          <w:b/>
          <w:sz w:val="24"/>
          <w:szCs w:val="24"/>
        </w:rPr>
        <w:t>fail</w:t>
      </w:r>
      <w:r w:rsidRPr="00CE16C2">
        <w:rPr>
          <w:rFonts w:cstheme="minorHAnsi"/>
          <w:sz w:val="24"/>
          <w:szCs w:val="24"/>
        </w:rPr>
        <w:t>.</w:t>
      </w:r>
    </w:p>
    <w:p w14:paraId="4B568026" w14:textId="77777777" w:rsidR="00125E7F" w:rsidRPr="00CE16C2" w:rsidRDefault="00125E7F" w:rsidP="00125E7F">
      <w:pPr>
        <w:spacing w:before="120" w:after="120"/>
        <w:jc w:val="both"/>
        <w:rPr>
          <w:rFonts w:cstheme="minorHAnsi"/>
          <w:bCs/>
          <w:sz w:val="24"/>
          <w:szCs w:val="24"/>
        </w:rPr>
      </w:pPr>
      <w:r w:rsidRPr="00CE16C2">
        <w:rPr>
          <w:rFonts w:cstheme="minorHAnsi"/>
          <w:bCs/>
          <w:sz w:val="24"/>
          <w:szCs w:val="24"/>
        </w:rPr>
        <w:t>Tenderers must provide details in the TRD of turnover for their organisation in respect of the past 3 financial years, or if the date of establishment of their organisation is more recent, Tenderers should provide information on turnover for each year of the period of the organisation’s establishment.</w:t>
      </w:r>
    </w:p>
    <w:p w14:paraId="507F0FD7" w14:textId="77777777" w:rsidR="00125E7F" w:rsidRPr="00CE16C2" w:rsidRDefault="00125E7F" w:rsidP="00125E7F">
      <w:pPr>
        <w:spacing w:before="120" w:after="120"/>
        <w:jc w:val="both"/>
        <w:rPr>
          <w:rFonts w:cstheme="minorHAnsi"/>
          <w:sz w:val="24"/>
          <w:szCs w:val="24"/>
        </w:rPr>
      </w:pPr>
      <w:r w:rsidRPr="00CE16C2">
        <w:rPr>
          <w:rFonts w:cstheme="minorHAnsi"/>
          <w:sz w:val="24"/>
          <w:szCs w:val="24"/>
        </w:rPr>
        <w:t>Prior to the award of any Services Contract, a successful Tenderer may be required to furnish a Banker’s statement, dated within the last six months, providing evidence of its financial standing and/or copies of their audited accounts for the 3 most recent years.</w:t>
      </w:r>
    </w:p>
    <w:p w14:paraId="358F835F" w14:textId="77777777" w:rsidR="00125E7F" w:rsidRPr="00CE16C2" w:rsidRDefault="00125E7F" w:rsidP="00427554">
      <w:pPr>
        <w:pStyle w:val="BodyText"/>
        <w:suppressAutoHyphens w:val="0"/>
        <w:spacing w:before="120" w:after="360"/>
        <w:rPr>
          <w:rFonts w:asciiTheme="minorHAnsi" w:hAnsiTheme="minorHAnsi" w:cstheme="minorHAnsi"/>
          <w:szCs w:val="24"/>
        </w:rPr>
      </w:pPr>
      <w:r w:rsidRPr="00CE16C2">
        <w:rPr>
          <w:rFonts w:asciiTheme="minorHAnsi" w:hAnsiTheme="minorHAnsi" w:cstheme="minorHAnsi"/>
          <w:color w:val="auto"/>
          <w:szCs w:val="24"/>
        </w:rPr>
        <w:t>Tenderers must provide the supporting documentation specified above without delay when requested by Research Ireland.  Where the Tenderer is unable for a valid reason, to provide the specified documentation, the Tenderer must inform Research Ireland of that valid reason as to why the documentation cannot be supplied and, if Research Ireland considers the reason given to be valid, such other suitable alternative documentation to prove, to the satisfaction of Research Ireland, their economic and financial capacity.</w:t>
      </w:r>
    </w:p>
    <w:p w14:paraId="5DAFAC4D" w14:textId="77777777" w:rsidR="00125E7F" w:rsidRPr="00CE16C2" w:rsidRDefault="00125E7F" w:rsidP="00125E7F">
      <w:pPr>
        <w:spacing w:before="120" w:after="120"/>
        <w:jc w:val="both"/>
        <w:rPr>
          <w:rFonts w:cstheme="minorHAnsi"/>
          <w:b/>
          <w:i/>
          <w:caps/>
          <w:color w:val="2F5496" w:themeColor="accent1" w:themeShade="BF"/>
          <w:sz w:val="24"/>
          <w:szCs w:val="24"/>
        </w:rPr>
      </w:pPr>
      <w:r w:rsidRPr="00CE16C2">
        <w:rPr>
          <w:rFonts w:cstheme="minorHAnsi"/>
          <w:b/>
          <w:i/>
          <w:caps/>
          <w:color w:val="2F5496" w:themeColor="accent1" w:themeShade="BF"/>
          <w:sz w:val="24"/>
          <w:szCs w:val="24"/>
        </w:rPr>
        <w:t>3.2. B</w:t>
      </w:r>
      <w:r w:rsidRPr="00CE16C2">
        <w:rPr>
          <w:rFonts w:cstheme="minorHAnsi"/>
          <w:b/>
          <w:i/>
          <w:caps/>
          <w:color w:val="2F5496" w:themeColor="accent1" w:themeShade="BF"/>
          <w:sz w:val="24"/>
          <w:szCs w:val="24"/>
        </w:rPr>
        <w:tab/>
        <w:t xml:space="preserve"> Technical &amp; Professional Ability (Pass/Fail</w:t>
      </w:r>
    </w:p>
    <w:p w14:paraId="3771E92E" w14:textId="77777777" w:rsidR="00125E7F" w:rsidRPr="00CE16C2" w:rsidRDefault="00125E7F" w:rsidP="00125E7F">
      <w:pPr>
        <w:spacing w:before="120" w:after="360"/>
        <w:jc w:val="both"/>
        <w:rPr>
          <w:rFonts w:eastAsia="Arial Unicode MS" w:cstheme="minorHAnsi"/>
          <w:color w:val="808080" w:themeColor="background1" w:themeShade="80"/>
          <w:sz w:val="24"/>
          <w:szCs w:val="24"/>
        </w:rPr>
      </w:pPr>
      <w:r w:rsidRPr="00CE16C2">
        <w:rPr>
          <w:rFonts w:cstheme="minorHAnsi"/>
          <w:sz w:val="24"/>
          <w:szCs w:val="24"/>
        </w:rPr>
        <w:t>Tenderers must declare in the Tender Response Document or by way of eESPD that they satisfy the technical and professional requirements set out below and provide the supporting documentation specified below to Research Ireland in each case with their Tender</w:t>
      </w:r>
      <w:r w:rsidRPr="00CE16C2">
        <w:rPr>
          <w:rFonts w:eastAsia="Arial Unicode MS" w:cstheme="minorHAnsi"/>
          <w:color w:val="808080" w:themeColor="background1" w:themeShade="80"/>
          <w:sz w:val="24"/>
          <w:szCs w:val="24"/>
        </w:rPr>
        <w:t>:</w:t>
      </w:r>
    </w:p>
    <w:p w14:paraId="280B5012" w14:textId="77777777" w:rsidR="00125E7F" w:rsidRPr="00CE16C2" w:rsidRDefault="00125E7F" w:rsidP="00B14246">
      <w:pPr>
        <w:pStyle w:val="ListParagraph"/>
        <w:numPr>
          <w:ilvl w:val="0"/>
          <w:numId w:val="16"/>
        </w:numPr>
        <w:shd w:val="clear" w:color="auto" w:fill="FFFFFF" w:themeFill="background1"/>
        <w:spacing w:before="120" w:after="120"/>
        <w:ind w:left="681" w:hanging="397"/>
        <w:jc w:val="both"/>
        <w:rPr>
          <w:rFonts w:asciiTheme="minorHAnsi" w:hAnsiTheme="minorHAnsi" w:cstheme="minorHAnsi"/>
          <w:b/>
          <w:i/>
          <w:caps/>
          <w:color w:val="2F5496" w:themeColor="accent1" w:themeShade="BF"/>
          <w:u w:val="single"/>
          <w:lang w:val="en-IE" w:eastAsia="ja-JP"/>
        </w:rPr>
      </w:pPr>
      <w:bookmarkStart w:id="43" w:name="_Hlk105770616"/>
      <w:bookmarkStart w:id="44" w:name="_Hlk85708693"/>
      <w:r w:rsidRPr="00CE16C2">
        <w:rPr>
          <w:rFonts w:asciiTheme="minorHAnsi" w:eastAsia="Calibri" w:hAnsiTheme="minorHAnsi" w:cstheme="minorHAnsi"/>
          <w:b/>
          <w:i/>
          <w:caps/>
          <w:color w:val="2F5496" w:themeColor="accent1" w:themeShade="BF"/>
          <w:lang w:val="en-IE"/>
        </w:rPr>
        <w:t>Previous experience (pass/fail</w:t>
      </w:r>
      <w:bookmarkEnd w:id="43"/>
      <w:r w:rsidRPr="00CE16C2">
        <w:rPr>
          <w:rFonts w:asciiTheme="minorHAnsi" w:eastAsia="Calibri" w:hAnsiTheme="minorHAnsi" w:cstheme="minorHAnsi"/>
          <w:b/>
          <w:i/>
          <w:caps/>
          <w:color w:val="2F5496" w:themeColor="accent1" w:themeShade="BF"/>
          <w:lang w:val="en-IE"/>
        </w:rPr>
        <w:t>)</w:t>
      </w:r>
    </w:p>
    <w:bookmarkEnd w:id="44"/>
    <w:p w14:paraId="5FABCE31"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Tenderers must confirm in the Tender Response Document (TRD) that they have successfully delivered at least two (2) contracts during the five (5) years preceding the Tender Submission Deadline which are comparable in nature, scope and complexity to the Consultancy Services outlined in Appendix 1 of this Call for Tender (CFT).</w:t>
      </w:r>
    </w:p>
    <w:p w14:paraId="5D121187" w14:textId="096E336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Given the range of Consultancy Services described in Appendix 1, the contract examples are not required individually to replicate the full scope of Services set out in Appendix 1. However, the two (2) contract examples, when considered collectively, must demonstrate relevant experience across at least two (2) of the core consultancy service areas described in Appendix 1 and must provide sufficient evidence of the Tenderer's technical and professional capability to deliver the Services required under this CFT.</w:t>
      </w:r>
      <w:r>
        <w:rPr>
          <w:rFonts w:eastAsia="Times New Roman" w:cstheme="minorHAnsi"/>
          <w:sz w:val="24"/>
          <w:szCs w:val="24"/>
          <w:lang w:eastAsia="en-IE"/>
        </w:rPr>
        <w:t xml:space="preserve"> </w:t>
      </w:r>
    </w:p>
    <w:p w14:paraId="19375F2F"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For the avoidance of doubt, each contract example must be comparable in nature, scope and complexity to the relevant Consultancy Services for which it is being relied upon. Tenderers must clearly identify the core consultancy service area(s) demonstrated by each contract example and explain the relevance of that experience to the requirements of this CFT.</w:t>
      </w:r>
    </w:p>
    <w:p w14:paraId="7C4B3A34"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Tenderers must provide sufficient information in the TRD to enable Research Ireland to assess the comparability and relevance of the contract examples submitted. The contract examples must include a comparability narrative demonstrating the Tenderer's relevant previous experience. The detailed information required in respect of each contract example is specified in the TRD.</w:t>
      </w:r>
    </w:p>
    <w:p w14:paraId="6D04DC91"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Where a contract is ongoing at the Tender Submission Deadline, Research Ireland will consider only those elements of the contract that have been successfully performed by that date.</w:t>
      </w:r>
    </w:p>
    <w:p w14:paraId="6E8E944B"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Where a Tenderer relies on the technical and professional capacity or experience of another entity in order to satisfy this Selection Criterion, the Tenderer must clearly identify the entity concerned and the contract example(s) attributable to that entity. The Tenderer must also demonstrate, upon request, that it will have the necessary resources of that entity at its disposal for the performance of the resulting Services Contract, in accordance with the requirements of this CFT.</w:t>
      </w:r>
    </w:p>
    <w:p w14:paraId="6EDBF78E"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For each contract example submitted, Tenderers must provide in the TRD the name and contact details of an appropriate referee from the relevant customer organisation who can verify the information provided.</w:t>
      </w:r>
    </w:p>
    <w:p w14:paraId="07B4FB99"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Research Ireland reserves the right to verify any information provided and may contact nominated referees for verification purposes. Tenderers should therefore ensure that nominated referees have been informed that their details have been provided for this purpose.</w:t>
      </w:r>
    </w:p>
    <w:p w14:paraId="4524DD8B" w14:textId="77777777" w:rsidR="00B14246" w:rsidRPr="00B14246" w:rsidRDefault="00B14246" w:rsidP="00F02D50">
      <w:pPr>
        <w:spacing w:before="120" w:after="360" w:line="240" w:lineRule="auto"/>
        <w:jc w:val="both"/>
        <w:rPr>
          <w:rFonts w:eastAsia="Times New Roman" w:cstheme="minorHAnsi"/>
          <w:sz w:val="24"/>
          <w:szCs w:val="24"/>
          <w:lang w:eastAsia="en-IE"/>
        </w:rPr>
      </w:pPr>
      <w:r w:rsidRPr="00B14246">
        <w:rPr>
          <w:rFonts w:eastAsia="Times New Roman" w:cstheme="minorHAnsi"/>
          <w:sz w:val="24"/>
          <w:szCs w:val="24"/>
          <w:lang w:eastAsia="en-IE"/>
        </w:rPr>
        <w:t>Upon request and without delay, the Tenderer must provide such supporting evidence as Research Ireland may reasonably require to verify the contract examples provided.</w:t>
      </w:r>
    </w:p>
    <w:p w14:paraId="325409D8" w14:textId="77777777" w:rsidR="00B14246" w:rsidRPr="00B14246" w:rsidRDefault="00B14246" w:rsidP="00B14246">
      <w:pPr>
        <w:spacing w:before="120" w:after="120" w:line="240" w:lineRule="auto"/>
        <w:rPr>
          <w:rFonts w:eastAsia="Times New Roman" w:cstheme="minorHAnsi"/>
          <w:sz w:val="24"/>
          <w:szCs w:val="24"/>
          <w:lang w:eastAsia="en-IE"/>
        </w:rPr>
      </w:pPr>
      <w:r w:rsidRPr="00B14246">
        <w:rPr>
          <w:rFonts w:eastAsia="Times New Roman" w:cstheme="minorHAnsi"/>
          <w:b/>
          <w:bCs/>
          <w:sz w:val="24"/>
          <w:szCs w:val="24"/>
          <w:lang w:eastAsia="en-IE"/>
        </w:rPr>
        <w:t>Pass/Fail Requirement</w:t>
      </w:r>
    </w:p>
    <w:p w14:paraId="5D0A6FF8" w14:textId="77777777" w:rsidR="00B14246" w:rsidRPr="00B14246" w:rsidRDefault="00B14246" w:rsidP="00B14246">
      <w:p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 xml:space="preserve">A Tenderer will receive a </w:t>
      </w:r>
      <w:r w:rsidRPr="00B14246">
        <w:rPr>
          <w:rFonts w:eastAsia="Times New Roman" w:cstheme="minorHAnsi"/>
          <w:b/>
          <w:bCs/>
          <w:sz w:val="24"/>
          <w:szCs w:val="24"/>
          <w:lang w:eastAsia="en-IE"/>
        </w:rPr>
        <w:t>PASS</w:t>
      </w:r>
      <w:r w:rsidRPr="00B14246">
        <w:rPr>
          <w:rFonts w:eastAsia="Times New Roman" w:cstheme="minorHAnsi"/>
          <w:sz w:val="24"/>
          <w:szCs w:val="24"/>
          <w:lang w:eastAsia="en-IE"/>
        </w:rPr>
        <w:t xml:space="preserve"> where it demonstrates, through at least two (2) qualifying contract examples delivered within the preceding five (5) years, relevant experience comparable in nature, scope and complexity to the Consultancy Services required under this CFT, with the two examples collectively demonstrating experience across at least two (2) of the core consultancy service areas described in Appendix 1.</w:t>
      </w:r>
    </w:p>
    <w:p w14:paraId="74766863" w14:textId="77777777" w:rsidR="00B14246" w:rsidRPr="00B14246" w:rsidRDefault="00B14246" w:rsidP="00F02D50">
      <w:pPr>
        <w:spacing w:before="120" w:after="480" w:line="240" w:lineRule="auto"/>
        <w:rPr>
          <w:rFonts w:eastAsia="Times New Roman" w:cstheme="minorHAnsi"/>
          <w:sz w:val="24"/>
          <w:szCs w:val="24"/>
          <w:lang w:eastAsia="en-IE"/>
        </w:rPr>
      </w:pPr>
      <w:r w:rsidRPr="00B14246">
        <w:rPr>
          <w:rFonts w:eastAsia="Times New Roman" w:cstheme="minorHAnsi"/>
          <w:sz w:val="24"/>
          <w:szCs w:val="24"/>
          <w:lang w:eastAsia="en-IE"/>
        </w:rPr>
        <w:t xml:space="preserve">Where a Tenderer fails to demonstrate that this minimum requirement has been satisfied, or fails upon request to provide sufficient evidence to verify the information submitted, the Tenderer will receive a </w:t>
      </w:r>
      <w:r w:rsidRPr="00B14246">
        <w:rPr>
          <w:rFonts w:eastAsia="Times New Roman" w:cstheme="minorHAnsi"/>
          <w:b/>
          <w:bCs/>
          <w:sz w:val="24"/>
          <w:szCs w:val="24"/>
          <w:lang w:eastAsia="en-IE"/>
        </w:rPr>
        <w:t>FAIL</w:t>
      </w:r>
      <w:r w:rsidRPr="00B14246">
        <w:rPr>
          <w:rFonts w:eastAsia="Times New Roman" w:cstheme="minorHAnsi"/>
          <w:sz w:val="24"/>
          <w:szCs w:val="24"/>
          <w:lang w:eastAsia="en-IE"/>
        </w:rPr>
        <w:t xml:space="preserve"> and will be excluded from further participation in the Competition.</w:t>
      </w:r>
    </w:p>
    <w:p w14:paraId="462C3AF7" w14:textId="1275BCDE" w:rsidR="00125E7F" w:rsidRPr="00CE16C2" w:rsidRDefault="00125E7F" w:rsidP="00B14246">
      <w:pPr>
        <w:pStyle w:val="ListParagraph"/>
        <w:numPr>
          <w:ilvl w:val="0"/>
          <w:numId w:val="16"/>
        </w:numPr>
        <w:shd w:val="clear" w:color="auto" w:fill="FFFFFF" w:themeFill="background1"/>
        <w:spacing w:after="120"/>
        <w:ind w:left="681" w:hanging="397"/>
        <w:jc w:val="both"/>
        <w:rPr>
          <w:rFonts w:asciiTheme="minorHAnsi" w:eastAsia="Calibri" w:hAnsiTheme="minorHAnsi" w:cstheme="minorHAnsi"/>
          <w:b/>
          <w:i/>
          <w:caps/>
          <w:color w:val="2F5496" w:themeColor="accent1" w:themeShade="BF"/>
          <w:lang w:val="en-IE"/>
        </w:rPr>
      </w:pPr>
      <w:r w:rsidRPr="00CE16C2">
        <w:rPr>
          <w:rFonts w:asciiTheme="minorHAnsi" w:eastAsia="Calibri" w:hAnsiTheme="minorHAnsi" w:cstheme="minorHAnsi"/>
          <w:b/>
          <w:i/>
          <w:caps/>
          <w:color w:val="2F5496" w:themeColor="accent1" w:themeShade="BF"/>
          <w:lang w:val="en-IE"/>
        </w:rPr>
        <w:t xml:space="preserve">Company Profile and Organisational Capacity (Manpower) </w:t>
      </w:r>
    </w:p>
    <w:p w14:paraId="2B6BFB8E" w14:textId="49B611DB" w:rsidR="00B14246" w:rsidRPr="00B14246" w:rsidRDefault="00B14246" w:rsidP="00B14246">
      <w:pPr>
        <w:spacing w:before="120" w:after="120" w:line="240" w:lineRule="auto"/>
        <w:jc w:val="both"/>
        <w:rPr>
          <w:rFonts w:eastAsia="Times New Roman" w:cstheme="minorHAnsi"/>
          <w:sz w:val="24"/>
          <w:szCs w:val="24"/>
          <w:lang w:eastAsia="en-IE"/>
        </w:rPr>
      </w:pPr>
      <w:bookmarkStart w:id="45" w:name="_Hlk237435332"/>
      <w:r w:rsidRPr="00B14246">
        <w:rPr>
          <w:rFonts w:eastAsia="Times New Roman" w:cstheme="minorHAnsi"/>
          <w:sz w:val="24"/>
          <w:szCs w:val="24"/>
          <w:lang w:eastAsia="en-IE"/>
        </w:rPr>
        <w:t>For information purposes, Tenderers are required to provide a brief company profile in the T</w:t>
      </w:r>
      <w:r w:rsidR="00483D80">
        <w:rPr>
          <w:rFonts w:eastAsia="Times New Roman" w:cstheme="minorHAnsi"/>
          <w:sz w:val="24"/>
          <w:szCs w:val="24"/>
          <w:lang w:eastAsia="en-IE"/>
        </w:rPr>
        <w:t>RD</w:t>
      </w:r>
      <w:bookmarkEnd w:id="45"/>
      <w:r w:rsidRPr="00B14246">
        <w:rPr>
          <w:rFonts w:eastAsia="Times New Roman" w:cstheme="minorHAnsi"/>
          <w:sz w:val="24"/>
          <w:szCs w:val="24"/>
          <w:lang w:eastAsia="en-IE"/>
        </w:rPr>
        <w:t>, including:</w:t>
      </w:r>
    </w:p>
    <w:p w14:paraId="689E3CF1" w14:textId="77777777" w:rsidR="00B14246" w:rsidRPr="00B14246" w:rsidRDefault="00B14246" w:rsidP="00B14246">
      <w:pPr>
        <w:numPr>
          <w:ilvl w:val="0"/>
          <w:numId w:val="90"/>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an overview of the organisation and its current business activities relevant to the Services;</w:t>
      </w:r>
    </w:p>
    <w:p w14:paraId="1994D8E6" w14:textId="77777777" w:rsidR="00B14246" w:rsidRPr="00B14246" w:rsidRDefault="00B14246" w:rsidP="00B14246">
      <w:pPr>
        <w:numPr>
          <w:ilvl w:val="0"/>
          <w:numId w:val="90"/>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the location(s) from which the Services are proposed to be provided; and</w:t>
      </w:r>
    </w:p>
    <w:p w14:paraId="7E519FE1" w14:textId="77777777" w:rsidR="00B14246" w:rsidRPr="00B14246" w:rsidRDefault="00B14246" w:rsidP="00B14246">
      <w:pPr>
        <w:numPr>
          <w:ilvl w:val="0"/>
          <w:numId w:val="90"/>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a brief overview of the Tenderer's organisational structure.</w:t>
      </w:r>
    </w:p>
    <w:p w14:paraId="1C6F8103" w14:textId="77777777" w:rsidR="00B14246" w:rsidRPr="00B14246" w:rsidRDefault="00B14246" w:rsidP="00F02D50">
      <w:pPr>
        <w:spacing w:before="120" w:after="480" w:line="240" w:lineRule="auto"/>
        <w:jc w:val="both"/>
        <w:rPr>
          <w:rFonts w:eastAsia="Times New Roman" w:cstheme="minorHAnsi"/>
          <w:sz w:val="24"/>
          <w:szCs w:val="24"/>
          <w:lang w:eastAsia="en-IE"/>
        </w:rPr>
      </w:pPr>
      <w:r w:rsidRPr="00B14246">
        <w:rPr>
          <w:rFonts w:eastAsia="Times New Roman" w:cstheme="minorHAnsi"/>
          <w:sz w:val="24"/>
          <w:szCs w:val="24"/>
          <w:lang w:eastAsia="en-IE"/>
        </w:rPr>
        <w:t>This information is requested to provide Research Ireland with appropriate background information on the Tenderer and d</w:t>
      </w:r>
      <w:bookmarkStart w:id="46" w:name="_Hlk237435351"/>
      <w:r w:rsidRPr="00B14246">
        <w:rPr>
          <w:rFonts w:eastAsia="Times New Roman" w:cstheme="minorHAnsi"/>
          <w:sz w:val="24"/>
          <w:szCs w:val="24"/>
          <w:lang w:eastAsia="en-IE"/>
        </w:rPr>
        <w:t>oes not constitute a separate Pass/Fail Selection Criterion</w:t>
      </w:r>
      <w:bookmarkEnd w:id="46"/>
      <w:r w:rsidRPr="00B14246">
        <w:rPr>
          <w:rFonts w:eastAsia="Times New Roman" w:cstheme="minorHAnsi"/>
          <w:sz w:val="24"/>
          <w:szCs w:val="24"/>
          <w:lang w:eastAsia="en-IE"/>
        </w:rPr>
        <w:t>.</w:t>
      </w:r>
    </w:p>
    <w:p w14:paraId="2FB2D7FC" w14:textId="2630BDAC" w:rsidR="00125E7F" w:rsidRPr="00CE16C2" w:rsidRDefault="00B14246" w:rsidP="00B14246">
      <w:pPr>
        <w:pStyle w:val="ListParagraph"/>
        <w:numPr>
          <w:ilvl w:val="0"/>
          <w:numId w:val="16"/>
        </w:numPr>
        <w:shd w:val="clear" w:color="auto" w:fill="FFFFFF" w:themeFill="background1"/>
        <w:ind w:left="1117"/>
        <w:jc w:val="both"/>
        <w:rPr>
          <w:rFonts w:asciiTheme="minorHAnsi" w:eastAsia="Calibri" w:hAnsiTheme="minorHAnsi" w:cstheme="minorHAnsi"/>
          <w:b/>
          <w:i/>
          <w:caps/>
          <w:color w:val="2F5496" w:themeColor="accent1" w:themeShade="BF"/>
          <w:lang w:val="en-IE"/>
        </w:rPr>
      </w:pPr>
      <w:r w:rsidRPr="00B14246">
        <w:rPr>
          <w:rFonts w:asciiTheme="minorHAnsi" w:eastAsia="Calibri" w:hAnsiTheme="minorHAnsi" w:cstheme="minorHAnsi"/>
          <w:b/>
          <w:i/>
          <w:caps/>
          <w:color w:val="2F5496" w:themeColor="accent1" w:themeShade="BF"/>
          <w:lang w:val="en-IE"/>
        </w:rPr>
        <w:t>Quality Management</w:t>
      </w:r>
      <w:r w:rsidR="00125E7F" w:rsidRPr="00CE16C2">
        <w:rPr>
          <w:rFonts w:asciiTheme="minorHAnsi" w:eastAsia="Calibri" w:hAnsiTheme="minorHAnsi" w:cstheme="minorHAnsi"/>
          <w:b/>
          <w:i/>
          <w:caps/>
          <w:color w:val="2F5496" w:themeColor="accent1" w:themeShade="BF"/>
          <w:lang w:val="en-IE"/>
        </w:rPr>
        <w:t xml:space="preserve"> (pass/fail)</w:t>
      </w:r>
    </w:p>
    <w:bookmarkEnd w:id="36"/>
    <w:p w14:paraId="533ABBE6" w14:textId="6DA89A8F"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Using the template provided in the TRD, T</w:t>
      </w:r>
      <w:bookmarkStart w:id="47" w:name="_Hlk237435401"/>
      <w:r w:rsidRPr="00B14246">
        <w:rPr>
          <w:rFonts w:eastAsia="Times New Roman" w:cstheme="minorHAnsi"/>
          <w:sz w:val="24"/>
          <w:szCs w:val="24"/>
          <w:lang w:eastAsia="en-IE"/>
        </w:rPr>
        <w:t>enderers must demonstrate that they have appropriate quality management arrangements in place to support the consistent and effective delivery of the Services required under this CFT.</w:t>
      </w:r>
      <w:bookmarkEnd w:id="47"/>
    </w:p>
    <w:p w14:paraId="0F474904"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Tenderers must provide an overview of their documented Quality Management System (QMS), where applicable, including the policies, procedures and controls used to monitor and maintain the quality of service delivery.</w:t>
      </w:r>
    </w:p>
    <w:p w14:paraId="3CC8C57E"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Where a Tenderer does not operate a formally certified or documented Quality Management System, this will not in itself result in a Fail. In such circumstances, the Tenderer must describe the alternative quality management arrangements, procedures and controls it has in place to ensure that Services are delivered consistently and in accordance with customer and contractual requirements.</w:t>
      </w:r>
    </w:p>
    <w:p w14:paraId="7D4D3E99"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Tenderers must also demonstrate that they have appropriate arrangements in place for the management of customer service issues and complaints, including how complaints or service issues are received, recorded, managed, escalated and resolved, and how corrective actions and lessons learned are incorporated into service improvement.</w:t>
      </w:r>
    </w:p>
    <w:p w14:paraId="17676CE5"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The detailed information required in response to this Selection Criterion is specified in the TRD.</w:t>
      </w:r>
    </w:p>
    <w:p w14:paraId="75C943A9"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b/>
          <w:bCs/>
          <w:sz w:val="24"/>
          <w:szCs w:val="24"/>
          <w:lang w:eastAsia="en-IE"/>
        </w:rPr>
        <w:t>Pass/Fail Requirement</w:t>
      </w:r>
    </w:p>
    <w:p w14:paraId="4535AC9F"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 xml:space="preserve">A Tenderer will receive a </w:t>
      </w:r>
      <w:r w:rsidRPr="00B14246">
        <w:rPr>
          <w:rFonts w:eastAsia="Times New Roman" w:cstheme="minorHAnsi"/>
          <w:b/>
          <w:bCs/>
          <w:sz w:val="24"/>
          <w:szCs w:val="24"/>
          <w:lang w:eastAsia="en-IE"/>
        </w:rPr>
        <w:t>PASS</w:t>
      </w:r>
      <w:r w:rsidRPr="00B14246">
        <w:rPr>
          <w:rFonts w:eastAsia="Times New Roman" w:cstheme="minorHAnsi"/>
          <w:sz w:val="24"/>
          <w:szCs w:val="24"/>
          <w:lang w:eastAsia="en-IE"/>
        </w:rPr>
        <w:t xml:space="preserve"> where it demonstrates that it has appropriate quality management arrangements, procedures and controls in place which address, as a minimum:</w:t>
      </w:r>
    </w:p>
    <w:p w14:paraId="372C1DEA" w14:textId="77777777" w:rsidR="00B14246" w:rsidRPr="00B14246" w:rsidRDefault="00B14246" w:rsidP="00B14246">
      <w:pPr>
        <w:numPr>
          <w:ilvl w:val="0"/>
          <w:numId w:val="91"/>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quality assurance and control of service delivery;</w:t>
      </w:r>
    </w:p>
    <w:p w14:paraId="32845ECB" w14:textId="77777777" w:rsidR="00B14246" w:rsidRPr="00B14246" w:rsidRDefault="00B14246" w:rsidP="00B14246">
      <w:pPr>
        <w:numPr>
          <w:ilvl w:val="0"/>
          <w:numId w:val="91"/>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monitoring of compliance with customer and contractual requirements;</w:t>
      </w:r>
    </w:p>
    <w:p w14:paraId="1B3561D9" w14:textId="77777777" w:rsidR="00B14246" w:rsidRPr="00B14246" w:rsidRDefault="00B14246" w:rsidP="00B14246">
      <w:pPr>
        <w:numPr>
          <w:ilvl w:val="0"/>
          <w:numId w:val="91"/>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management and resolution of customer complaints and service issues; and</w:t>
      </w:r>
    </w:p>
    <w:p w14:paraId="69F77BF9" w14:textId="77777777" w:rsidR="00B14246" w:rsidRPr="00B14246" w:rsidRDefault="00B14246" w:rsidP="00B14246">
      <w:pPr>
        <w:numPr>
          <w:ilvl w:val="0"/>
          <w:numId w:val="91"/>
        </w:num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corrective action and continuous improvement.</w:t>
      </w:r>
    </w:p>
    <w:p w14:paraId="565BFDDC" w14:textId="2226CB2C" w:rsidR="00B14246" w:rsidRPr="00B14246" w:rsidRDefault="00B14246" w:rsidP="00F02D50">
      <w:pPr>
        <w:spacing w:before="120" w:after="480" w:line="240" w:lineRule="auto"/>
        <w:jc w:val="both"/>
        <w:rPr>
          <w:rFonts w:eastAsia="Times New Roman" w:cstheme="minorHAnsi"/>
          <w:sz w:val="24"/>
          <w:szCs w:val="24"/>
          <w:lang w:eastAsia="en-IE"/>
        </w:rPr>
      </w:pPr>
      <w:r w:rsidRPr="00B14246">
        <w:rPr>
          <w:rFonts w:eastAsia="Times New Roman" w:cstheme="minorHAnsi"/>
          <w:sz w:val="24"/>
          <w:szCs w:val="24"/>
          <w:lang w:eastAsia="en-IE"/>
        </w:rPr>
        <w:t xml:space="preserve">A Tenderer will receive a </w:t>
      </w:r>
      <w:r w:rsidRPr="00B14246">
        <w:rPr>
          <w:rFonts w:eastAsia="Times New Roman" w:cstheme="minorHAnsi"/>
          <w:b/>
          <w:bCs/>
          <w:sz w:val="24"/>
          <w:szCs w:val="24"/>
          <w:lang w:eastAsia="en-IE"/>
        </w:rPr>
        <w:t>FAIL</w:t>
      </w:r>
      <w:r w:rsidRPr="00B14246">
        <w:rPr>
          <w:rFonts w:eastAsia="Times New Roman" w:cstheme="minorHAnsi"/>
          <w:sz w:val="24"/>
          <w:szCs w:val="24"/>
          <w:lang w:eastAsia="en-IE"/>
        </w:rPr>
        <w:t xml:space="preserve"> and will be excluded from further participation in the Competition where it fails to demonstrate that appropriate quality management arrangements, procedures and controls are in place to satisfy the minimum requirements of this Selection Criterion.</w:t>
      </w:r>
    </w:p>
    <w:p w14:paraId="0BC1A696" w14:textId="77777777" w:rsidR="00125E7F" w:rsidRPr="00CE16C2" w:rsidRDefault="00125E7F" w:rsidP="00125E7F">
      <w:pPr>
        <w:shd w:val="clear" w:color="auto" w:fill="FFFFFF" w:themeFill="background1"/>
        <w:spacing w:before="60" w:after="60"/>
        <w:jc w:val="both"/>
        <w:rPr>
          <w:rFonts w:cstheme="minorHAnsi"/>
          <w:b/>
          <w:i/>
          <w:color w:val="2F5496" w:themeColor="accent1" w:themeShade="BF"/>
          <w:sz w:val="24"/>
          <w:szCs w:val="24"/>
        </w:rPr>
      </w:pPr>
      <w:r w:rsidRPr="00CE16C2">
        <w:rPr>
          <w:rFonts w:cstheme="minorHAnsi"/>
          <w:b/>
          <w:i/>
          <w:color w:val="2F5496" w:themeColor="accent1" w:themeShade="BF"/>
          <w:sz w:val="24"/>
          <w:szCs w:val="24"/>
        </w:rPr>
        <w:t>Reliance on Third Party Resources (Technical)</w:t>
      </w:r>
    </w:p>
    <w:p w14:paraId="1F20796C" w14:textId="77777777" w:rsidR="00125E7F" w:rsidRPr="00CE16C2" w:rsidRDefault="00125E7F" w:rsidP="00125E7F">
      <w:pPr>
        <w:spacing w:before="60" w:after="60"/>
        <w:jc w:val="both"/>
        <w:rPr>
          <w:rFonts w:cstheme="minorHAnsi"/>
          <w:sz w:val="24"/>
          <w:szCs w:val="24"/>
          <w:lang w:eastAsia="en-IE"/>
        </w:rPr>
      </w:pPr>
      <w:r w:rsidRPr="00CE16C2">
        <w:rPr>
          <w:rFonts w:cstheme="minorHAnsi"/>
          <w:b/>
          <w:bCs/>
          <w:sz w:val="24"/>
          <w:szCs w:val="24"/>
          <w:lang w:eastAsia="en-IE"/>
        </w:rPr>
        <w:t>Tenderers may rely on the technical capacity of other entities to meet any or all of the technical and professional standing requirements outlined above.</w:t>
      </w:r>
      <w:r w:rsidRPr="00CE16C2">
        <w:rPr>
          <w:rFonts w:cstheme="minorHAnsi"/>
          <w:sz w:val="24"/>
          <w:szCs w:val="24"/>
          <w:lang w:eastAsia="en-IE"/>
        </w:rPr>
        <w:t xml:space="preserve"> Where such reliance is proposed, Tenderers must, upon request by Research Ireland, submit a formal undertaking—acceptable to Research Ireland and duly evidenced—from each relevant entity confirming that the necessary resources will be made available to the Tenderer for the performance of the contract.</w:t>
      </w:r>
    </w:p>
    <w:p w14:paraId="3BDEEF2A" w14:textId="224A12AE" w:rsidR="00125E7F" w:rsidRPr="00CE16C2" w:rsidRDefault="00125E7F" w:rsidP="00125E7F">
      <w:pPr>
        <w:spacing w:before="60" w:after="60"/>
        <w:jc w:val="both"/>
        <w:rPr>
          <w:rFonts w:cstheme="minorHAnsi"/>
          <w:sz w:val="24"/>
          <w:szCs w:val="24"/>
          <w:lang w:eastAsia="en-IE"/>
        </w:rPr>
      </w:pPr>
      <w:r w:rsidRPr="00CE16C2">
        <w:rPr>
          <w:rFonts w:cstheme="minorHAnsi"/>
          <w:sz w:val="24"/>
          <w:szCs w:val="24"/>
          <w:lang w:eastAsia="en-IE"/>
        </w:rPr>
        <w:t xml:space="preserve">Research Ireland reserves the right to require any such third party to provide a guarantee and/or to enter into a direct agreement with Research Ireland. This is to ensure the availability of the committed resources in the event the Tenderer is unable to fulfil its technical and professional obligations. Any such guarantee or agreement will be requested prior to, and will be a condition of, the award of </w:t>
      </w:r>
      <w:proofErr w:type="spellStart"/>
      <w:r w:rsidRPr="00CE16C2">
        <w:rPr>
          <w:rFonts w:cstheme="minorHAnsi"/>
          <w:sz w:val="24"/>
          <w:szCs w:val="24"/>
          <w:lang w:eastAsia="en-IE"/>
        </w:rPr>
        <w:t>any</w:t>
      </w:r>
      <w:r w:rsidR="00B14246">
        <w:rPr>
          <w:rFonts w:cstheme="minorHAnsi"/>
          <w:sz w:val="24"/>
          <w:szCs w:val="24"/>
          <w:lang w:eastAsia="en-IE"/>
        </w:rPr>
        <w:t>Service</w:t>
      </w:r>
      <w:proofErr w:type="spellEnd"/>
      <w:r w:rsidR="00B14246">
        <w:rPr>
          <w:rFonts w:cstheme="minorHAnsi"/>
          <w:sz w:val="24"/>
          <w:szCs w:val="24"/>
          <w:lang w:eastAsia="en-IE"/>
        </w:rPr>
        <w:t xml:space="preserve"> contract</w:t>
      </w:r>
      <w:r w:rsidRPr="00CE16C2">
        <w:rPr>
          <w:rFonts w:cstheme="minorHAnsi"/>
          <w:sz w:val="24"/>
          <w:szCs w:val="24"/>
          <w:lang w:eastAsia="en-IE"/>
        </w:rPr>
        <w:t>.</w:t>
      </w:r>
    </w:p>
    <w:p w14:paraId="7289EA4F" w14:textId="77777777" w:rsidR="00125E7F" w:rsidRPr="00CE16C2" w:rsidRDefault="00125E7F" w:rsidP="00125E7F">
      <w:pPr>
        <w:spacing w:before="60" w:after="60"/>
        <w:jc w:val="both"/>
        <w:rPr>
          <w:rFonts w:cstheme="minorHAnsi"/>
          <w:sz w:val="24"/>
          <w:szCs w:val="24"/>
          <w:lang w:eastAsia="en-IE"/>
        </w:rPr>
      </w:pPr>
      <w:r w:rsidRPr="00CE16C2">
        <w:rPr>
          <w:rFonts w:cstheme="minorHAnsi"/>
          <w:sz w:val="24"/>
          <w:szCs w:val="24"/>
          <w:lang w:eastAsia="en-IE"/>
        </w:rPr>
        <w:t>Tenderers must provide all requested supporting documentation without delay when required by Research Ireland.</w:t>
      </w:r>
    </w:p>
    <w:p w14:paraId="2FEEC08D" w14:textId="79C804E2" w:rsidR="00125E7F" w:rsidRDefault="00125E7F" w:rsidP="00125E7F">
      <w:pPr>
        <w:spacing w:before="60" w:after="240"/>
        <w:jc w:val="both"/>
        <w:rPr>
          <w:rFonts w:cstheme="minorHAnsi"/>
          <w:b/>
          <w:bCs/>
          <w:sz w:val="24"/>
          <w:szCs w:val="24"/>
          <w:lang w:eastAsia="en-IE"/>
        </w:rPr>
      </w:pPr>
      <w:r w:rsidRPr="00CE16C2">
        <w:rPr>
          <w:rFonts w:cstheme="minorHAnsi"/>
          <w:b/>
          <w:bCs/>
          <w:sz w:val="24"/>
          <w:szCs w:val="24"/>
          <w:lang w:eastAsia="en-IE"/>
        </w:rPr>
        <w:t>Failure to provide the necessary undertaking, guarantee, or other form of direct agreement—where reliance on third-party resources is declared—will result in the Tenderer's elimination from the Competition.</w:t>
      </w:r>
    </w:p>
    <w:p w14:paraId="0970414C" w14:textId="3285C95E" w:rsidR="00F02D50" w:rsidRDefault="00F02D50" w:rsidP="00125E7F">
      <w:pPr>
        <w:spacing w:before="60" w:after="240"/>
        <w:jc w:val="both"/>
        <w:rPr>
          <w:rFonts w:cstheme="minorHAnsi"/>
          <w:sz w:val="24"/>
          <w:szCs w:val="24"/>
          <w:lang w:eastAsia="en-IE"/>
        </w:rPr>
      </w:pPr>
    </w:p>
    <w:p w14:paraId="518ADCEF" w14:textId="574AA918" w:rsidR="00F02D50" w:rsidRDefault="00F02D50" w:rsidP="00125E7F">
      <w:pPr>
        <w:spacing w:before="60" w:after="240"/>
        <w:jc w:val="both"/>
        <w:rPr>
          <w:rFonts w:cstheme="minorHAnsi"/>
          <w:sz w:val="24"/>
          <w:szCs w:val="24"/>
          <w:lang w:eastAsia="en-IE"/>
        </w:rPr>
      </w:pPr>
    </w:p>
    <w:p w14:paraId="6645E99D" w14:textId="77777777" w:rsidR="00F02D50" w:rsidRPr="00CE16C2" w:rsidRDefault="00F02D50" w:rsidP="00125E7F">
      <w:pPr>
        <w:spacing w:before="60" w:after="240"/>
        <w:jc w:val="both"/>
        <w:rPr>
          <w:rFonts w:cstheme="minorHAnsi"/>
          <w:sz w:val="24"/>
          <w:szCs w:val="24"/>
          <w:lang w:eastAsia="en-IE"/>
        </w:rPr>
      </w:pPr>
    </w:p>
    <w:p w14:paraId="755DB1C5" w14:textId="77777777" w:rsidR="00125E7F" w:rsidRPr="00CE16C2" w:rsidRDefault="00125E7F" w:rsidP="00427554">
      <w:pPr>
        <w:pStyle w:val="Heading4"/>
        <w:numPr>
          <w:ilvl w:val="0"/>
          <w:numId w:val="0"/>
        </w:numPr>
        <w:shd w:val="clear" w:color="auto" w:fill="323E4F" w:themeFill="text2" w:themeFillShade="BF"/>
        <w:spacing w:before="360" w:after="120"/>
        <w:jc w:val="both"/>
        <w:rPr>
          <w:rFonts w:asciiTheme="minorHAnsi" w:hAnsiTheme="minorHAnsi" w:cstheme="minorHAnsi"/>
          <w:b/>
          <w:caps/>
          <w:color w:val="FFFFFF" w:themeColor="background1"/>
          <w:lang w:val="en-IE"/>
        </w:rPr>
      </w:pPr>
      <w:r w:rsidRPr="00CE16C2">
        <w:rPr>
          <w:rFonts w:asciiTheme="minorHAnsi" w:hAnsiTheme="minorHAnsi" w:cstheme="minorHAnsi"/>
          <w:b/>
          <w:caps/>
          <w:color w:val="FFFFFF" w:themeColor="background1"/>
          <w:lang w:val="en-IE"/>
        </w:rPr>
        <w:t xml:space="preserve">3.3 </w:t>
      </w:r>
      <w:r w:rsidRPr="00CE16C2">
        <w:rPr>
          <w:rFonts w:asciiTheme="minorHAnsi" w:hAnsiTheme="minorHAnsi" w:cstheme="minorHAnsi"/>
          <w:b/>
          <w:caps/>
          <w:color w:val="FFFFFF" w:themeColor="background1"/>
          <w:lang w:val="en-IE"/>
        </w:rPr>
        <w:tab/>
        <w:t xml:space="preserve">AWARD CRITERIA </w:t>
      </w:r>
    </w:p>
    <w:p w14:paraId="2679B686" w14:textId="1555F3F3" w:rsidR="00125E7F" w:rsidRPr="00CE16C2" w:rsidRDefault="00125E7F" w:rsidP="00125E7F">
      <w:pPr>
        <w:suppressAutoHyphens/>
        <w:spacing w:before="120" w:after="120"/>
        <w:jc w:val="both"/>
        <w:rPr>
          <w:rFonts w:cstheme="minorHAnsi"/>
          <w:sz w:val="24"/>
          <w:szCs w:val="24"/>
        </w:rPr>
      </w:pPr>
      <w:r w:rsidRPr="00CE16C2">
        <w:rPr>
          <w:rFonts w:cstheme="minorHAnsi"/>
          <w:color w:val="000000" w:themeColor="text1"/>
          <w:sz w:val="24"/>
          <w:szCs w:val="24"/>
        </w:rPr>
        <w:t>Only those Tenderers who have qualified in accordance with Paragraph 3.1 and 3.2 of this CFT will proceed to be evaluated under this Paragraph 3.</w:t>
      </w:r>
      <w:r w:rsidR="00830F46">
        <w:rPr>
          <w:rFonts w:cstheme="minorHAnsi"/>
          <w:color w:val="000000" w:themeColor="text1"/>
          <w:sz w:val="24"/>
          <w:szCs w:val="24"/>
        </w:rPr>
        <w:t>3</w:t>
      </w:r>
      <w:r w:rsidRPr="00CE16C2">
        <w:rPr>
          <w:rFonts w:cstheme="minorHAnsi"/>
          <w:sz w:val="24"/>
          <w:szCs w:val="24"/>
        </w:rPr>
        <w:t xml:space="preserve">.  In submitting a TRD, the onus is on the Tenderer to ensure that their application clearly communicates how it meets specified criteria, as per Appendix 1.  </w:t>
      </w:r>
    </w:p>
    <w:p w14:paraId="265BF225" w14:textId="783E56C8" w:rsidR="00125E7F" w:rsidRDefault="00125E7F" w:rsidP="00F02D50">
      <w:pPr>
        <w:suppressAutoHyphens/>
        <w:spacing w:before="120" w:after="360"/>
        <w:jc w:val="both"/>
        <w:rPr>
          <w:rFonts w:eastAsia="Arial Unicode MS" w:cstheme="minorHAnsi"/>
          <w:sz w:val="24"/>
          <w:szCs w:val="24"/>
        </w:rPr>
      </w:pPr>
      <w:r w:rsidRPr="00CE16C2">
        <w:rPr>
          <w:rFonts w:cstheme="minorHAnsi"/>
          <w:sz w:val="24"/>
          <w:szCs w:val="24"/>
        </w:rPr>
        <w:t xml:space="preserve">The Service Contract will be awarded on the basis of </w:t>
      </w:r>
      <w:r w:rsidRPr="00CE16C2">
        <w:rPr>
          <w:rFonts w:eastAsia="Arial Unicode MS" w:cstheme="minorHAnsi"/>
          <w:sz w:val="24"/>
          <w:szCs w:val="24"/>
        </w:rPr>
        <w:t xml:space="preserve">the Most Economically Advantageous Tender (MEAT).  </w:t>
      </w:r>
    </w:p>
    <w:tbl>
      <w:tblPr>
        <w:tblW w:w="1036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44"/>
        <w:gridCol w:w="5244"/>
        <w:gridCol w:w="1418"/>
        <w:gridCol w:w="1417"/>
        <w:gridCol w:w="1843"/>
      </w:tblGrid>
      <w:tr w:rsidR="00B14246" w:rsidRPr="00125E7F" w14:paraId="2093B8C9" w14:textId="77777777" w:rsidTr="00B41A6B">
        <w:trPr>
          <w:trHeight w:val="567"/>
        </w:trPr>
        <w:tc>
          <w:tcPr>
            <w:tcW w:w="444" w:type="dxa"/>
            <w:shd w:val="clear" w:color="auto" w:fill="1F3864" w:themeFill="accent1" w:themeFillShade="80"/>
            <w:vAlign w:val="center"/>
          </w:tcPr>
          <w:p w14:paraId="67123CAB" w14:textId="77777777" w:rsidR="00B14246" w:rsidRPr="00125E7F" w:rsidRDefault="00B14246" w:rsidP="003A1BB4">
            <w:pPr>
              <w:spacing w:after="0" w:line="276" w:lineRule="auto"/>
              <w:jc w:val="center"/>
              <w:rPr>
                <w:rFonts w:cstheme="minorHAnsi"/>
                <w:b/>
                <w:color w:val="FFFFFF" w:themeColor="background1"/>
                <w:sz w:val="24"/>
                <w:szCs w:val="24"/>
                <w:lang w:val="en-GB" w:eastAsia="en-IE"/>
              </w:rPr>
            </w:pPr>
            <w:bookmarkStart w:id="48" w:name="_Hlk181971178"/>
            <w:r w:rsidRPr="00125E7F">
              <w:rPr>
                <w:rFonts w:cstheme="minorHAnsi"/>
                <w:b/>
                <w:color w:val="FFFFFF" w:themeColor="background1"/>
                <w:sz w:val="24"/>
                <w:szCs w:val="24"/>
                <w:lang w:val="en-GB" w:eastAsia="en-IE"/>
              </w:rPr>
              <w:t>No.</w:t>
            </w:r>
          </w:p>
        </w:tc>
        <w:tc>
          <w:tcPr>
            <w:tcW w:w="5244" w:type="dxa"/>
            <w:shd w:val="clear" w:color="auto" w:fill="1F3864" w:themeFill="accent1" w:themeFillShade="80"/>
            <w:tcMar>
              <w:top w:w="0" w:type="dxa"/>
              <w:left w:w="108" w:type="dxa"/>
              <w:bottom w:w="0" w:type="dxa"/>
              <w:right w:w="108" w:type="dxa"/>
            </w:tcMar>
            <w:vAlign w:val="center"/>
            <w:hideMark/>
          </w:tcPr>
          <w:p w14:paraId="41AE58B1" w14:textId="77777777" w:rsidR="00B14246" w:rsidRPr="00125E7F" w:rsidRDefault="00B14246" w:rsidP="003A1BB4">
            <w:pPr>
              <w:spacing w:after="0" w:line="276" w:lineRule="auto"/>
              <w:jc w:val="center"/>
              <w:rPr>
                <w:rFonts w:cstheme="minorHAnsi"/>
                <w:b/>
                <w:color w:val="FFFFFF" w:themeColor="background1"/>
                <w:sz w:val="24"/>
                <w:szCs w:val="24"/>
                <w:lang w:val="en-GB" w:eastAsia="en-IE"/>
              </w:rPr>
            </w:pPr>
            <w:r w:rsidRPr="00125E7F">
              <w:rPr>
                <w:rFonts w:cstheme="minorHAnsi"/>
                <w:b/>
                <w:color w:val="FFFFFF" w:themeColor="background1"/>
                <w:sz w:val="24"/>
                <w:szCs w:val="24"/>
                <w:lang w:val="en-GB" w:eastAsia="en-IE"/>
              </w:rPr>
              <w:t>Award Criteria</w:t>
            </w:r>
          </w:p>
        </w:tc>
        <w:tc>
          <w:tcPr>
            <w:tcW w:w="1418" w:type="dxa"/>
            <w:shd w:val="clear" w:color="auto" w:fill="1F3864" w:themeFill="accent1" w:themeFillShade="80"/>
            <w:vAlign w:val="center"/>
          </w:tcPr>
          <w:p w14:paraId="588D5FB5" w14:textId="77777777" w:rsidR="00B14246" w:rsidRPr="00125E7F" w:rsidRDefault="00B14246" w:rsidP="003A1BB4">
            <w:pPr>
              <w:spacing w:after="0" w:line="276" w:lineRule="auto"/>
              <w:jc w:val="center"/>
              <w:rPr>
                <w:rFonts w:cstheme="minorHAnsi"/>
                <w:b/>
                <w:bCs/>
                <w:color w:val="FFFFFF" w:themeColor="background1"/>
                <w:sz w:val="24"/>
                <w:szCs w:val="24"/>
                <w:lang w:val="en-GB" w:eastAsia="en-IE"/>
              </w:rPr>
            </w:pPr>
            <w:r w:rsidRPr="00125E7F">
              <w:rPr>
                <w:rFonts w:cstheme="minorHAnsi"/>
                <w:b/>
                <w:bCs/>
                <w:color w:val="FFFFFF" w:themeColor="background1"/>
                <w:sz w:val="24"/>
                <w:szCs w:val="24"/>
                <w:lang w:val="en-GB" w:eastAsia="en-IE"/>
              </w:rPr>
              <w:t>Weighting</w:t>
            </w:r>
          </w:p>
        </w:tc>
        <w:tc>
          <w:tcPr>
            <w:tcW w:w="1417" w:type="dxa"/>
            <w:shd w:val="clear" w:color="auto" w:fill="1F3864" w:themeFill="accent1" w:themeFillShade="80"/>
            <w:vAlign w:val="center"/>
          </w:tcPr>
          <w:p w14:paraId="429D81B0" w14:textId="77777777" w:rsidR="00B14246" w:rsidRPr="00125E7F" w:rsidRDefault="00B14246" w:rsidP="003A1BB4">
            <w:pPr>
              <w:spacing w:after="0" w:line="276" w:lineRule="auto"/>
              <w:jc w:val="center"/>
              <w:rPr>
                <w:rFonts w:cstheme="minorHAnsi"/>
                <w:b/>
                <w:bCs/>
                <w:color w:val="FFFFFF" w:themeColor="background1"/>
                <w:sz w:val="24"/>
                <w:szCs w:val="24"/>
                <w:lang w:val="en-GB" w:eastAsia="en-IE"/>
              </w:rPr>
            </w:pPr>
            <w:r w:rsidRPr="00125E7F">
              <w:rPr>
                <w:rFonts w:cstheme="minorHAnsi"/>
                <w:b/>
                <w:bCs/>
                <w:color w:val="FFFFFF" w:themeColor="background1"/>
                <w:sz w:val="24"/>
                <w:szCs w:val="24"/>
                <w:lang w:val="en-GB" w:eastAsia="en-IE"/>
              </w:rPr>
              <w:t>Maximum Marks Available</w:t>
            </w:r>
          </w:p>
        </w:tc>
        <w:tc>
          <w:tcPr>
            <w:tcW w:w="1843" w:type="dxa"/>
            <w:shd w:val="clear" w:color="auto" w:fill="1F3864" w:themeFill="accent1" w:themeFillShade="80"/>
            <w:tcMar>
              <w:top w:w="0" w:type="dxa"/>
              <w:left w:w="108" w:type="dxa"/>
              <w:bottom w:w="0" w:type="dxa"/>
              <w:right w:w="108" w:type="dxa"/>
            </w:tcMar>
            <w:vAlign w:val="center"/>
            <w:hideMark/>
          </w:tcPr>
          <w:p w14:paraId="2F851C19" w14:textId="77777777" w:rsidR="00B14246" w:rsidRPr="00125E7F" w:rsidRDefault="00B14246" w:rsidP="003A1BB4">
            <w:pPr>
              <w:spacing w:after="0" w:line="276" w:lineRule="auto"/>
              <w:jc w:val="center"/>
              <w:rPr>
                <w:rFonts w:cstheme="minorHAnsi"/>
                <w:b/>
                <w:bCs/>
                <w:color w:val="FFFFFF" w:themeColor="background1"/>
                <w:sz w:val="24"/>
                <w:szCs w:val="24"/>
                <w:lang w:val="en-GB" w:eastAsia="en-IE"/>
              </w:rPr>
            </w:pPr>
            <w:r w:rsidRPr="00125E7F">
              <w:rPr>
                <w:rFonts w:cstheme="minorHAnsi"/>
                <w:b/>
                <w:bCs/>
                <w:color w:val="FFFFFF" w:themeColor="background1"/>
                <w:sz w:val="24"/>
                <w:szCs w:val="24"/>
                <w:lang w:val="en-GB" w:eastAsia="en-IE"/>
              </w:rPr>
              <w:t>Minimum marks Required (60%)</w:t>
            </w:r>
          </w:p>
        </w:tc>
      </w:tr>
      <w:tr w:rsidR="00B14246" w:rsidRPr="00125E7F" w14:paraId="521910D7" w14:textId="77777777" w:rsidTr="00F02D50">
        <w:trPr>
          <w:trHeight w:val="680"/>
        </w:trPr>
        <w:tc>
          <w:tcPr>
            <w:tcW w:w="444" w:type="dxa"/>
            <w:tcBorders>
              <w:right w:val="single" w:sz="4" w:space="0" w:color="auto"/>
            </w:tcBorders>
            <w:shd w:val="clear" w:color="auto" w:fill="FFFFFF" w:themeFill="background1"/>
            <w:vAlign w:val="center"/>
          </w:tcPr>
          <w:p w14:paraId="5E24B85B" w14:textId="77777777" w:rsidR="00B14246" w:rsidRPr="00125E7F" w:rsidRDefault="00B14246" w:rsidP="00B14246">
            <w:pPr>
              <w:spacing w:after="0" w:line="360" w:lineRule="auto"/>
              <w:jc w:val="center"/>
              <w:rPr>
                <w:rFonts w:cstheme="minorHAnsi"/>
                <w:b/>
                <w:sz w:val="24"/>
                <w:szCs w:val="24"/>
                <w:lang w:eastAsia="en-IE"/>
              </w:rPr>
            </w:pPr>
            <w:r w:rsidRPr="00125E7F">
              <w:rPr>
                <w:rFonts w:cstheme="minorHAnsi"/>
                <w:b/>
                <w:sz w:val="24"/>
                <w:szCs w:val="24"/>
                <w:lang w:eastAsia="en-IE"/>
              </w:rPr>
              <w:t>A</w:t>
            </w:r>
          </w:p>
        </w:tc>
        <w:tc>
          <w:tcPr>
            <w:tcW w:w="5244" w:type="dxa"/>
            <w:tcMar>
              <w:top w:w="0" w:type="dxa"/>
              <w:left w:w="108" w:type="dxa"/>
              <w:bottom w:w="0" w:type="dxa"/>
              <w:right w:w="108" w:type="dxa"/>
            </w:tcMar>
            <w:vAlign w:val="center"/>
            <w:hideMark/>
          </w:tcPr>
          <w:p w14:paraId="65BB6A45" w14:textId="292CC08D" w:rsidR="00B14246" w:rsidRPr="00AE6E88" w:rsidRDefault="00B14246" w:rsidP="00B14246">
            <w:pPr>
              <w:spacing w:after="0"/>
              <w:rPr>
                <w:rFonts w:cstheme="minorHAnsi"/>
                <w:color w:val="C00000"/>
                <w:sz w:val="24"/>
                <w:szCs w:val="24"/>
                <w:lang w:eastAsia="en-IE"/>
              </w:rPr>
            </w:pPr>
            <w:r>
              <w:t>Quality of Approach &amp; Service Delivery Methodology</w:t>
            </w:r>
          </w:p>
        </w:tc>
        <w:tc>
          <w:tcPr>
            <w:tcW w:w="1418" w:type="dxa"/>
            <w:vAlign w:val="center"/>
          </w:tcPr>
          <w:p w14:paraId="61E8BB4C" w14:textId="1E13976E" w:rsidR="00B14246" w:rsidRPr="00125E7F" w:rsidRDefault="00B14246" w:rsidP="00B14246">
            <w:pPr>
              <w:spacing w:after="0" w:line="276" w:lineRule="auto"/>
              <w:jc w:val="center"/>
              <w:rPr>
                <w:rFonts w:cstheme="minorHAnsi"/>
                <w:sz w:val="24"/>
                <w:szCs w:val="24"/>
                <w:lang w:val="en-GB" w:eastAsia="en-IE"/>
              </w:rPr>
            </w:pPr>
            <w:r>
              <w:rPr>
                <w:rStyle w:val="Strong"/>
              </w:rPr>
              <w:t>25%</w:t>
            </w:r>
          </w:p>
        </w:tc>
        <w:tc>
          <w:tcPr>
            <w:tcW w:w="1417" w:type="dxa"/>
            <w:vAlign w:val="center"/>
          </w:tcPr>
          <w:p w14:paraId="38663178" w14:textId="06E7585B" w:rsidR="00B14246" w:rsidRPr="00125E7F" w:rsidRDefault="00B14246" w:rsidP="00B14246">
            <w:pPr>
              <w:spacing w:after="0" w:line="276" w:lineRule="auto"/>
              <w:jc w:val="center"/>
              <w:rPr>
                <w:rFonts w:cstheme="minorHAnsi"/>
                <w:sz w:val="24"/>
                <w:szCs w:val="24"/>
                <w:lang w:val="en-GB" w:eastAsia="en-IE"/>
              </w:rPr>
            </w:pPr>
            <w:r>
              <w:t>250</w:t>
            </w:r>
          </w:p>
        </w:tc>
        <w:tc>
          <w:tcPr>
            <w:tcW w:w="1843" w:type="dxa"/>
            <w:tcMar>
              <w:top w:w="0" w:type="dxa"/>
              <w:left w:w="108" w:type="dxa"/>
              <w:bottom w:w="0" w:type="dxa"/>
              <w:right w:w="108" w:type="dxa"/>
            </w:tcMar>
            <w:vAlign w:val="center"/>
          </w:tcPr>
          <w:p w14:paraId="4384A0C9" w14:textId="06AA1D03" w:rsidR="00B14246" w:rsidRPr="00125E7F" w:rsidRDefault="00B14246" w:rsidP="00B14246">
            <w:pPr>
              <w:spacing w:after="0" w:line="276" w:lineRule="auto"/>
              <w:jc w:val="center"/>
              <w:rPr>
                <w:rFonts w:cstheme="minorHAnsi"/>
                <w:sz w:val="24"/>
                <w:szCs w:val="24"/>
                <w:lang w:val="en-GB" w:eastAsia="en-IE"/>
              </w:rPr>
            </w:pPr>
            <w:r>
              <w:rPr>
                <w:rFonts w:cstheme="minorHAnsi"/>
                <w:sz w:val="24"/>
                <w:szCs w:val="24"/>
                <w:lang w:val="en-GB" w:eastAsia="en-IE"/>
              </w:rPr>
              <w:t>150</w:t>
            </w:r>
          </w:p>
        </w:tc>
      </w:tr>
      <w:tr w:rsidR="00B14246" w:rsidRPr="00125E7F" w14:paraId="5D18E534" w14:textId="77777777" w:rsidTr="00F02D50">
        <w:trPr>
          <w:trHeight w:val="680"/>
        </w:trPr>
        <w:tc>
          <w:tcPr>
            <w:tcW w:w="444" w:type="dxa"/>
            <w:tcBorders>
              <w:right w:val="single" w:sz="4" w:space="0" w:color="auto"/>
            </w:tcBorders>
            <w:shd w:val="clear" w:color="auto" w:fill="FFFFFF" w:themeFill="background1"/>
            <w:vAlign w:val="center"/>
          </w:tcPr>
          <w:p w14:paraId="26A7EF6F" w14:textId="77777777" w:rsidR="00B14246" w:rsidRPr="00125E7F" w:rsidRDefault="00B14246" w:rsidP="00B14246">
            <w:pPr>
              <w:widowControl w:val="0"/>
              <w:tabs>
                <w:tab w:val="left" w:pos="851"/>
                <w:tab w:val="left" w:pos="2552"/>
                <w:tab w:val="left" w:pos="3402"/>
                <w:tab w:val="left" w:pos="4253"/>
                <w:tab w:val="left" w:pos="5103"/>
                <w:tab w:val="left" w:pos="5954"/>
                <w:tab w:val="left" w:pos="6804"/>
              </w:tabs>
              <w:spacing w:after="0" w:line="276" w:lineRule="auto"/>
              <w:jc w:val="center"/>
              <w:rPr>
                <w:rFonts w:cstheme="minorHAnsi"/>
                <w:b/>
                <w:sz w:val="24"/>
                <w:szCs w:val="24"/>
              </w:rPr>
            </w:pPr>
            <w:r w:rsidRPr="00125E7F">
              <w:rPr>
                <w:rFonts w:cstheme="minorHAnsi"/>
                <w:b/>
                <w:sz w:val="24"/>
                <w:szCs w:val="24"/>
              </w:rPr>
              <w:t>B</w:t>
            </w:r>
          </w:p>
        </w:tc>
        <w:tc>
          <w:tcPr>
            <w:tcW w:w="5244" w:type="dxa"/>
            <w:tcMar>
              <w:top w:w="0" w:type="dxa"/>
              <w:left w:w="108" w:type="dxa"/>
              <w:bottom w:w="0" w:type="dxa"/>
              <w:right w:w="108" w:type="dxa"/>
            </w:tcMar>
            <w:vAlign w:val="center"/>
            <w:hideMark/>
          </w:tcPr>
          <w:p w14:paraId="13993B4F" w14:textId="5FA6AA42" w:rsidR="00B14246" w:rsidRPr="00AE6E88" w:rsidRDefault="00B14246" w:rsidP="00B14246">
            <w:pPr>
              <w:widowControl w:val="0"/>
              <w:tabs>
                <w:tab w:val="left" w:pos="851"/>
                <w:tab w:val="left" w:pos="2552"/>
                <w:tab w:val="left" w:pos="3402"/>
                <w:tab w:val="left" w:pos="4253"/>
                <w:tab w:val="left" w:pos="5103"/>
                <w:tab w:val="left" w:pos="5954"/>
                <w:tab w:val="left" w:pos="6804"/>
              </w:tabs>
              <w:spacing w:after="0"/>
              <w:rPr>
                <w:rFonts w:cstheme="minorHAnsi"/>
                <w:sz w:val="24"/>
                <w:szCs w:val="24"/>
              </w:rPr>
            </w:pPr>
            <w:r>
              <w:t>Contract Management, Governance &amp; Quality Assurance</w:t>
            </w:r>
          </w:p>
        </w:tc>
        <w:tc>
          <w:tcPr>
            <w:tcW w:w="1418" w:type="dxa"/>
            <w:vAlign w:val="center"/>
          </w:tcPr>
          <w:p w14:paraId="78851233" w14:textId="0CFECC1F" w:rsidR="00B14246" w:rsidRPr="00125E7F" w:rsidRDefault="00B14246" w:rsidP="00B14246">
            <w:pPr>
              <w:spacing w:after="0" w:line="276" w:lineRule="auto"/>
              <w:jc w:val="center"/>
              <w:rPr>
                <w:rFonts w:cstheme="minorHAnsi"/>
                <w:sz w:val="24"/>
                <w:szCs w:val="24"/>
                <w:lang w:val="en-GB" w:eastAsia="en-IE"/>
              </w:rPr>
            </w:pPr>
            <w:r>
              <w:rPr>
                <w:rStyle w:val="Strong"/>
              </w:rPr>
              <w:t>15%</w:t>
            </w:r>
          </w:p>
        </w:tc>
        <w:tc>
          <w:tcPr>
            <w:tcW w:w="1417" w:type="dxa"/>
            <w:vAlign w:val="center"/>
          </w:tcPr>
          <w:p w14:paraId="241819D4" w14:textId="06645D07" w:rsidR="00B14246" w:rsidRPr="00125E7F" w:rsidRDefault="00B14246" w:rsidP="00B14246">
            <w:pPr>
              <w:spacing w:after="0" w:line="276" w:lineRule="auto"/>
              <w:jc w:val="center"/>
              <w:rPr>
                <w:sz w:val="24"/>
                <w:szCs w:val="24"/>
                <w:lang w:val="en-GB" w:eastAsia="en-IE"/>
              </w:rPr>
            </w:pPr>
            <w:r>
              <w:t>150</w:t>
            </w:r>
          </w:p>
        </w:tc>
        <w:tc>
          <w:tcPr>
            <w:tcW w:w="1843" w:type="dxa"/>
            <w:tcMar>
              <w:top w:w="0" w:type="dxa"/>
              <w:left w:w="108" w:type="dxa"/>
              <w:bottom w:w="0" w:type="dxa"/>
              <w:right w:w="108" w:type="dxa"/>
            </w:tcMar>
            <w:vAlign w:val="center"/>
          </w:tcPr>
          <w:p w14:paraId="4BA391B0" w14:textId="46CBCAD3" w:rsidR="00B14246" w:rsidRPr="00125E7F" w:rsidRDefault="00B14246" w:rsidP="00B14246">
            <w:pPr>
              <w:spacing w:after="0" w:line="276" w:lineRule="auto"/>
              <w:jc w:val="center"/>
              <w:rPr>
                <w:rFonts w:cstheme="minorHAnsi"/>
                <w:sz w:val="24"/>
                <w:szCs w:val="24"/>
                <w:lang w:val="en-GB" w:eastAsia="en-IE"/>
              </w:rPr>
            </w:pPr>
            <w:r>
              <w:rPr>
                <w:rFonts w:cstheme="minorHAnsi"/>
                <w:sz w:val="24"/>
                <w:szCs w:val="24"/>
                <w:lang w:val="en-GB" w:eastAsia="en-IE"/>
              </w:rPr>
              <w:t>90</w:t>
            </w:r>
          </w:p>
        </w:tc>
      </w:tr>
      <w:tr w:rsidR="00B14246" w:rsidRPr="00125E7F" w14:paraId="5F727E82" w14:textId="77777777" w:rsidTr="00F02D50">
        <w:trPr>
          <w:trHeight w:val="680"/>
        </w:trPr>
        <w:tc>
          <w:tcPr>
            <w:tcW w:w="444" w:type="dxa"/>
            <w:tcBorders>
              <w:right w:val="single" w:sz="4" w:space="0" w:color="auto"/>
            </w:tcBorders>
            <w:shd w:val="clear" w:color="auto" w:fill="FFFFFF" w:themeFill="background1"/>
            <w:vAlign w:val="center"/>
          </w:tcPr>
          <w:p w14:paraId="1F1DD4AF" w14:textId="77777777" w:rsidR="00B14246" w:rsidRPr="00125E7F" w:rsidRDefault="00B14246" w:rsidP="00B14246">
            <w:pPr>
              <w:widowControl w:val="0"/>
              <w:tabs>
                <w:tab w:val="left" w:pos="851"/>
                <w:tab w:val="left" w:pos="2552"/>
                <w:tab w:val="left" w:pos="3402"/>
                <w:tab w:val="left" w:pos="4253"/>
                <w:tab w:val="left" w:pos="5103"/>
                <w:tab w:val="left" w:pos="5954"/>
                <w:tab w:val="left" w:pos="6804"/>
              </w:tabs>
              <w:spacing w:after="0" w:line="276" w:lineRule="auto"/>
              <w:jc w:val="center"/>
              <w:rPr>
                <w:rFonts w:cstheme="minorHAnsi"/>
                <w:b/>
                <w:sz w:val="24"/>
                <w:szCs w:val="24"/>
              </w:rPr>
            </w:pPr>
            <w:r w:rsidRPr="00125E7F">
              <w:rPr>
                <w:rFonts w:cstheme="minorHAnsi"/>
                <w:b/>
                <w:sz w:val="24"/>
                <w:szCs w:val="24"/>
              </w:rPr>
              <w:t>C</w:t>
            </w:r>
          </w:p>
        </w:tc>
        <w:tc>
          <w:tcPr>
            <w:tcW w:w="5244" w:type="dxa"/>
            <w:tcMar>
              <w:top w:w="0" w:type="dxa"/>
              <w:left w:w="108" w:type="dxa"/>
              <w:bottom w:w="0" w:type="dxa"/>
              <w:right w:w="108" w:type="dxa"/>
            </w:tcMar>
            <w:vAlign w:val="center"/>
          </w:tcPr>
          <w:p w14:paraId="5674FA6A" w14:textId="545CA625" w:rsidR="00B14246" w:rsidRPr="00AE6E88" w:rsidRDefault="00B14246" w:rsidP="00B14246">
            <w:pPr>
              <w:widowControl w:val="0"/>
              <w:tabs>
                <w:tab w:val="left" w:pos="851"/>
                <w:tab w:val="left" w:pos="2552"/>
                <w:tab w:val="left" w:pos="3402"/>
                <w:tab w:val="left" w:pos="4253"/>
                <w:tab w:val="left" w:pos="5103"/>
                <w:tab w:val="left" w:pos="5954"/>
                <w:tab w:val="left" w:pos="6804"/>
              </w:tabs>
              <w:spacing w:after="0"/>
              <w:rPr>
                <w:rFonts w:cstheme="minorHAnsi"/>
                <w:sz w:val="24"/>
                <w:szCs w:val="24"/>
              </w:rPr>
            </w:pPr>
            <w:r>
              <w:t>Understanding of Requirements &amp; Added Value</w:t>
            </w:r>
          </w:p>
        </w:tc>
        <w:tc>
          <w:tcPr>
            <w:tcW w:w="1418" w:type="dxa"/>
            <w:vAlign w:val="center"/>
          </w:tcPr>
          <w:p w14:paraId="60B7A13A" w14:textId="6AA1E206" w:rsidR="00B14246" w:rsidRPr="00125E7F" w:rsidRDefault="00B14246" w:rsidP="00B14246">
            <w:pPr>
              <w:spacing w:after="0" w:line="276" w:lineRule="auto"/>
              <w:jc w:val="center"/>
              <w:rPr>
                <w:rFonts w:cstheme="minorHAnsi"/>
                <w:sz w:val="24"/>
                <w:szCs w:val="24"/>
                <w:lang w:val="en-GB" w:eastAsia="en-IE"/>
              </w:rPr>
            </w:pPr>
            <w:r>
              <w:rPr>
                <w:rStyle w:val="Strong"/>
              </w:rPr>
              <w:t>10%</w:t>
            </w:r>
          </w:p>
        </w:tc>
        <w:tc>
          <w:tcPr>
            <w:tcW w:w="1417" w:type="dxa"/>
            <w:vAlign w:val="center"/>
          </w:tcPr>
          <w:p w14:paraId="7FB11D69" w14:textId="4543E219" w:rsidR="00B14246" w:rsidRPr="00125E7F" w:rsidRDefault="00B14246" w:rsidP="00B14246">
            <w:pPr>
              <w:spacing w:after="0" w:line="276" w:lineRule="auto"/>
              <w:jc w:val="center"/>
              <w:rPr>
                <w:rFonts w:cstheme="minorHAnsi"/>
                <w:sz w:val="24"/>
                <w:szCs w:val="24"/>
                <w:lang w:val="en-GB" w:eastAsia="en-IE"/>
              </w:rPr>
            </w:pPr>
            <w:r>
              <w:t>100</w:t>
            </w:r>
          </w:p>
        </w:tc>
        <w:tc>
          <w:tcPr>
            <w:tcW w:w="1843" w:type="dxa"/>
            <w:tcMar>
              <w:top w:w="0" w:type="dxa"/>
              <w:left w:w="108" w:type="dxa"/>
              <w:bottom w:w="0" w:type="dxa"/>
              <w:right w:w="108" w:type="dxa"/>
            </w:tcMar>
            <w:vAlign w:val="center"/>
          </w:tcPr>
          <w:p w14:paraId="48C24233" w14:textId="046C7F3B" w:rsidR="00B14246" w:rsidRPr="00125E7F" w:rsidRDefault="00B14246" w:rsidP="00B14246">
            <w:pPr>
              <w:spacing w:after="0" w:line="276" w:lineRule="auto"/>
              <w:jc w:val="center"/>
              <w:rPr>
                <w:sz w:val="24"/>
                <w:szCs w:val="24"/>
                <w:lang w:val="en-GB" w:eastAsia="en-IE"/>
              </w:rPr>
            </w:pPr>
            <w:r>
              <w:rPr>
                <w:sz w:val="24"/>
                <w:szCs w:val="24"/>
                <w:lang w:val="en-GB" w:eastAsia="en-IE"/>
              </w:rPr>
              <w:t>60</w:t>
            </w:r>
          </w:p>
        </w:tc>
      </w:tr>
      <w:tr w:rsidR="00B14246" w:rsidRPr="00125E7F" w14:paraId="5D48B617" w14:textId="77777777" w:rsidTr="00F02D50">
        <w:trPr>
          <w:trHeight w:val="680"/>
        </w:trPr>
        <w:tc>
          <w:tcPr>
            <w:tcW w:w="444" w:type="dxa"/>
            <w:tcBorders>
              <w:right w:val="single" w:sz="4" w:space="0" w:color="auto"/>
            </w:tcBorders>
            <w:shd w:val="clear" w:color="auto" w:fill="FFFFFF" w:themeFill="background1"/>
            <w:vAlign w:val="center"/>
          </w:tcPr>
          <w:p w14:paraId="466C3537" w14:textId="77777777" w:rsidR="00B14246" w:rsidRPr="00125E7F" w:rsidRDefault="00B14246" w:rsidP="00B14246">
            <w:pPr>
              <w:widowControl w:val="0"/>
              <w:tabs>
                <w:tab w:val="left" w:pos="851"/>
                <w:tab w:val="left" w:pos="2552"/>
                <w:tab w:val="left" w:pos="3402"/>
                <w:tab w:val="left" w:pos="4253"/>
                <w:tab w:val="left" w:pos="5103"/>
                <w:tab w:val="left" w:pos="5954"/>
                <w:tab w:val="left" w:pos="6804"/>
              </w:tabs>
              <w:spacing w:after="0" w:line="276" w:lineRule="auto"/>
              <w:jc w:val="center"/>
              <w:rPr>
                <w:rFonts w:cstheme="minorHAnsi"/>
                <w:b/>
                <w:sz w:val="24"/>
                <w:szCs w:val="24"/>
              </w:rPr>
            </w:pPr>
            <w:r w:rsidRPr="00125E7F">
              <w:rPr>
                <w:rFonts w:cstheme="minorHAnsi"/>
                <w:b/>
                <w:sz w:val="24"/>
                <w:szCs w:val="24"/>
              </w:rPr>
              <w:t>D</w:t>
            </w:r>
          </w:p>
        </w:tc>
        <w:tc>
          <w:tcPr>
            <w:tcW w:w="5244" w:type="dxa"/>
            <w:tcMar>
              <w:top w:w="0" w:type="dxa"/>
              <w:left w:w="108" w:type="dxa"/>
              <w:bottom w:w="0" w:type="dxa"/>
              <w:right w:w="108" w:type="dxa"/>
            </w:tcMar>
            <w:vAlign w:val="center"/>
            <w:hideMark/>
          </w:tcPr>
          <w:p w14:paraId="40425FB7" w14:textId="586CF3B2" w:rsidR="00B14246" w:rsidRPr="00AE6E88" w:rsidRDefault="00B14246" w:rsidP="00B14246">
            <w:pPr>
              <w:widowControl w:val="0"/>
              <w:tabs>
                <w:tab w:val="left" w:pos="851"/>
                <w:tab w:val="left" w:pos="2552"/>
                <w:tab w:val="left" w:pos="3402"/>
                <w:tab w:val="left" w:pos="4253"/>
                <w:tab w:val="left" w:pos="5103"/>
                <w:tab w:val="left" w:pos="5954"/>
                <w:tab w:val="left" w:pos="6804"/>
              </w:tabs>
              <w:spacing w:after="0"/>
              <w:jc w:val="both"/>
              <w:rPr>
                <w:rFonts w:cstheme="minorHAnsi"/>
                <w:sz w:val="24"/>
                <w:szCs w:val="24"/>
              </w:rPr>
            </w:pPr>
            <w:r>
              <w:t>Quality, Expertise &amp; Management of Resources</w:t>
            </w:r>
          </w:p>
        </w:tc>
        <w:tc>
          <w:tcPr>
            <w:tcW w:w="1418" w:type="dxa"/>
            <w:vAlign w:val="center"/>
          </w:tcPr>
          <w:p w14:paraId="4D5EB610" w14:textId="71AC4A7E" w:rsidR="00B14246" w:rsidRPr="005D0010" w:rsidRDefault="00B14246" w:rsidP="00B14246">
            <w:pPr>
              <w:spacing w:after="0" w:line="276" w:lineRule="auto"/>
              <w:jc w:val="center"/>
              <w:rPr>
                <w:rFonts w:cstheme="minorHAnsi"/>
                <w:sz w:val="24"/>
                <w:szCs w:val="24"/>
                <w:lang w:val="en-GB" w:eastAsia="en-IE"/>
              </w:rPr>
            </w:pPr>
            <w:r>
              <w:rPr>
                <w:rStyle w:val="Strong"/>
              </w:rPr>
              <w:t>20%</w:t>
            </w:r>
          </w:p>
        </w:tc>
        <w:tc>
          <w:tcPr>
            <w:tcW w:w="1417" w:type="dxa"/>
            <w:vAlign w:val="center"/>
          </w:tcPr>
          <w:p w14:paraId="457B61B3" w14:textId="57C7DA27" w:rsidR="00B14246" w:rsidRPr="005D0010" w:rsidRDefault="00B14246" w:rsidP="00B14246">
            <w:pPr>
              <w:spacing w:after="0" w:line="276" w:lineRule="auto"/>
              <w:jc w:val="center"/>
              <w:rPr>
                <w:rFonts w:cstheme="minorHAnsi"/>
                <w:sz w:val="24"/>
                <w:szCs w:val="24"/>
                <w:lang w:val="en-GB" w:eastAsia="en-IE"/>
              </w:rPr>
            </w:pPr>
            <w:r>
              <w:t>200</w:t>
            </w:r>
          </w:p>
        </w:tc>
        <w:tc>
          <w:tcPr>
            <w:tcW w:w="1843" w:type="dxa"/>
            <w:tcMar>
              <w:top w:w="0" w:type="dxa"/>
              <w:left w:w="108" w:type="dxa"/>
              <w:bottom w:w="0" w:type="dxa"/>
              <w:right w:w="108" w:type="dxa"/>
            </w:tcMar>
            <w:vAlign w:val="center"/>
          </w:tcPr>
          <w:p w14:paraId="295FDA5C" w14:textId="413B4CA2" w:rsidR="00B14246" w:rsidRPr="005D0010" w:rsidRDefault="00B14246" w:rsidP="00B14246">
            <w:pPr>
              <w:spacing w:after="0" w:line="276" w:lineRule="auto"/>
              <w:jc w:val="center"/>
              <w:rPr>
                <w:rFonts w:cstheme="minorHAnsi"/>
                <w:sz w:val="24"/>
                <w:szCs w:val="24"/>
                <w:lang w:val="en-GB" w:eastAsia="en-IE"/>
              </w:rPr>
            </w:pPr>
            <w:r>
              <w:rPr>
                <w:rFonts w:cstheme="minorHAnsi"/>
                <w:sz w:val="24"/>
                <w:szCs w:val="24"/>
                <w:lang w:val="en-GB" w:eastAsia="en-IE"/>
              </w:rPr>
              <w:t>120</w:t>
            </w:r>
          </w:p>
        </w:tc>
      </w:tr>
      <w:tr w:rsidR="00B14246" w:rsidRPr="00125E7F" w14:paraId="4069357D" w14:textId="77777777" w:rsidTr="00F02D50">
        <w:trPr>
          <w:trHeight w:val="680"/>
        </w:trPr>
        <w:tc>
          <w:tcPr>
            <w:tcW w:w="444" w:type="dxa"/>
            <w:tcBorders>
              <w:right w:val="single" w:sz="4" w:space="0" w:color="auto"/>
            </w:tcBorders>
            <w:shd w:val="clear" w:color="auto" w:fill="FFFFFF" w:themeFill="background1"/>
            <w:vAlign w:val="center"/>
          </w:tcPr>
          <w:p w14:paraId="6A5854BD" w14:textId="730DB6E0" w:rsidR="00B14246" w:rsidRPr="00125E7F" w:rsidRDefault="00B41A6B" w:rsidP="00B14246">
            <w:pPr>
              <w:widowControl w:val="0"/>
              <w:tabs>
                <w:tab w:val="left" w:pos="851"/>
                <w:tab w:val="left" w:pos="2552"/>
                <w:tab w:val="left" w:pos="3402"/>
                <w:tab w:val="left" w:pos="4253"/>
                <w:tab w:val="left" w:pos="5103"/>
                <w:tab w:val="left" w:pos="5954"/>
                <w:tab w:val="left" w:pos="6804"/>
              </w:tabs>
              <w:spacing w:after="0" w:line="276" w:lineRule="auto"/>
              <w:jc w:val="center"/>
              <w:rPr>
                <w:rFonts w:cstheme="minorHAnsi"/>
                <w:b/>
                <w:sz w:val="24"/>
                <w:szCs w:val="24"/>
              </w:rPr>
            </w:pPr>
            <w:r>
              <w:rPr>
                <w:rFonts w:cstheme="minorHAnsi"/>
                <w:b/>
                <w:sz w:val="24"/>
                <w:szCs w:val="24"/>
              </w:rPr>
              <w:t>E</w:t>
            </w:r>
          </w:p>
        </w:tc>
        <w:tc>
          <w:tcPr>
            <w:tcW w:w="5244" w:type="dxa"/>
            <w:tcMar>
              <w:top w:w="0" w:type="dxa"/>
              <w:left w:w="108" w:type="dxa"/>
              <w:bottom w:w="0" w:type="dxa"/>
              <w:right w:w="108" w:type="dxa"/>
            </w:tcMar>
            <w:vAlign w:val="center"/>
          </w:tcPr>
          <w:p w14:paraId="59B7BDFC" w14:textId="1801F6D7" w:rsidR="00B14246" w:rsidRDefault="00F02D50" w:rsidP="00B14246">
            <w:pPr>
              <w:widowControl w:val="0"/>
              <w:tabs>
                <w:tab w:val="left" w:pos="851"/>
                <w:tab w:val="left" w:pos="2552"/>
                <w:tab w:val="left" w:pos="3402"/>
                <w:tab w:val="left" w:pos="4253"/>
                <w:tab w:val="left" w:pos="5103"/>
                <w:tab w:val="left" w:pos="5954"/>
                <w:tab w:val="left" w:pos="6804"/>
              </w:tabs>
              <w:spacing w:after="0"/>
              <w:jc w:val="both"/>
            </w:pPr>
            <w:r>
              <w:t xml:space="preserve">Environmental </w:t>
            </w:r>
            <w:r w:rsidR="00B14246">
              <w:t xml:space="preserve">Sustainability </w:t>
            </w:r>
          </w:p>
        </w:tc>
        <w:tc>
          <w:tcPr>
            <w:tcW w:w="1418" w:type="dxa"/>
            <w:vAlign w:val="center"/>
          </w:tcPr>
          <w:p w14:paraId="790058E4" w14:textId="1E675366" w:rsidR="00B14246" w:rsidRDefault="00B14246" w:rsidP="00B14246">
            <w:pPr>
              <w:spacing w:after="0" w:line="276" w:lineRule="auto"/>
              <w:jc w:val="center"/>
              <w:rPr>
                <w:rStyle w:val="Strong"/>
              </w:rPr>
            </w:pPr>
            <w:r>
              <w:rPr>
                <w:rStyle w:val="Strong"/>
              </w:rPr>
              <w:t>5</w:t>
            </w:r>
            <w:r w:rsidR="00F02D50">
              <w:rPr>
                <w:rStyle w:val="Strong"/>
              </w:rPr>
              <w:t>%</w:t>
            </w:r>
          </w:p>
        </w:tc>
        <w:tc>
          <w:tcPr>
            <w:tcW w:w="1417" w:type="dxa"/>
            <w:vAlign w:val="center"/>
          </w:tcPr>
          <w:p w14:paraId="1D5F15B2" w14:textId="2A08B9AC" w:rsidR="00B14246" w:rsidRDefault="00B14246" w:rsidP="00B14246">
            <w:pPr>
              <w:spacing w:after="0" w:line="276" w:lineRule="auto"/>
              <w:jc w:val="center"/>
            </w:pPr>
            <w:r>
              <w:t>50</w:t>
            </w:r>
          </w:p>
        </w:tc>
        <w:tc>
          <w:tcPr>
            <w:tcW w:w="1843" w:type="dxa"/>
            <w:tcMar>
              <w:top w:w="0" w:type="dxa"/>
              <w:left w:w="108" w:type="dxa"/>
              <w:bottom w:w="0" w:type="dxa"/>
              <w:right w:w="108" w:type="dxa"/>
            </w:tcMar>
            <w:vAlign w:val="center"/>
          </w:tcPr>
          <w:p w14:paraId="63D012AC" w14:textId="25308257" w:rsidR="00B14246" w:rsidRDefault="00F02D50" w:rsidP="00B14246">
            <w:pPr>
              <w:spacing w:after="0" w:line="276" w:lineRule="auto"/>
              <w:jc w:val="center"/>
            </w:pPr>
            <w:r>
              <w:t>N/A</w:t>
            </w:r>
          </w:p>
        </w:tc>
      </w:tr>
      <w:tr w:rsidR="00B14246" w:rsidRPr="00125E7F" w14:paraId="234D0B89" w14:textId="77777777" w:rsidTr="00F02D50">
        <w:trPr>
          <w:trHeight w:val="680"/>
        </w:trPr>
        <w:tc>
          <w:tcPr>
            <w:tcW w:w="444" w:type="dxa"/>
            <w:tcBorders>
              <w:right w:val="single" w:sz="4" w:space="0" w:color="auto"/>
            </w:tcBorders>
            <w:shd w:val="clear" w:color="auto" w:fill="FFFFFF" w:themeFill="background1"/>
            <w:vAlign w:val="center"/>
          </w:tcPr>
          <w:p w14:paraId="497E72D0" w14:textId="23A4534A" w:rsidR="00B14246" w:rsidRPr="00125E7F" w:rsidRDefault="00B41A6B" w:rsidP="00B14246">
            <w:pPr>
              <w:widowControl w:val="0"/>
              <w:tabs>
                <w:tab w:val="left" w:pos="851"/>
                <w:tab w:val="left" w:pos="2552"/>
                <w:tab w:val="left" w:pos="3402"/>
                <w:tab w:val="left" w:pos="4253"/>
                <w:tab w:val="left" w:pos="5103"/>
                <w:tab w:val="left" w:pos="5954"/>
                <w:tab w:val="left" w:pos="6804"/>
              </w:tabs>
              <w:spacing w:after="0" w:line="276" w:lineRule="auto"/>
              <w:jc w:val="center"/>
              <w:rPr>
                <w:rFonts w:cstheme="minorHAnsi"/>
                <w:b/>
                <w:sz w:val="24"/>
                <w:szCs w:val="24"/>
              </w:rPr>
            </w:pPr>
            <w:r>
              <w:rPr>
                <w:rFonts w:cstheme="minorHAnsi"/>
                <w:b/>
                <w:sz w:val="24"/>
                <w:szCs w:val="24"/>
              </w:rPr>
              <w:t>F</w:t>
            </w:r>
          </w:p>
        </w:tc>
        <w:tc>
          <w:tcPr>
            <w:tcW w:w="5244" w:type="dxa"/>
            <w:tcMar>
              <w:top w:w="0" w:type="dxa"/>
              <w:left w:w="108" w:type="dxa"/>
              <w:bottom w:w="0" w:type="dxa"/>
              <w:right w:w="108" w:type="dxa"/>
            </w:tcMar>
            <w:vAlign w:val="center"/>
          </w:tcPr>
          <w:p w14:paraId="130762F7" w14:textId="7D92E067" w:rsidR="00B14246" w:rsidRPr="00AE6E88" w:rsidRDefault="00B14246" w:rsidP="00B14246">
            <w:pPr>
              <w:widowControl w:val="0"/>
              <w:tabs>
                <w:tab w:val="left" w:pos="851"/>
                <w:tab w:val="left" w:pos="2552"/>
                <w:tab w:val="left" w:pos="3402"/>
                <w:tab w:val="left" w:pos="4253"/>
                <w:tab w:val="left" w:pos="5103"/>
                <w:tab w:val="left" w:pos="5954"/>
                <w:tab w:val="left" w:pos="6804"/>
              </w:tabs>
              <w:spacing w:after="0"/>
              <w:jc w:val="both"/>
              <w:rPr>
                <w:rFonts w:cstheme="minorHAnsi"/>
                <w:color w:val="C00000"/>
                <w:sz w:val="24"/>
                <w:szCs w:val="24"/>
              </w:rPr>
            </w:pPr>
            <w:r>
              <w:t>Ultimate Cost</w:t>
            </w:r>
          </w:p>
        </w:tc>
        <w:tc>
          <w:tcPr>
            <w:tcW w:w="1418" w:type="dxa"/>
            <w:vAlign w:val="center"/>
          </w:tcPr>
          <w:p w14:paraId="1D6C698F" w14:textId="2A16B0E5" w:rsidR="00B14246" w:rsidRPr="00125E7F" w:rsidRDefault="00B14246" w:rsidP="00B14246">
            <w:pPr>
              <w:spacing w:after="0" w:line="276" w:lineRule="auto"/>
              <w:jc w:val="center"/>
              <w:rPr>
                <w:rFonts w:cstheme="minorHAnsi"/>
                <w:sz w:val="24"/>
                <w:szCs w:val="24"/>
                <w:lang w:val="en-GB" w:eastAsia="en-IE"/>
              </w:rPr>
            </w:pPr>
            <w:r>
              <w:rPr>
                <w:rStyle w:val="Strong"/>
              </w:rPr>
              <w:t>25%</w:t>
            </w:r>
          </w:p>
        </w:tc>
        <w:tc>
          <w:tcPr>
            <w:tcW w:w="1417" w:type="dxa"/>
            <w:vAlign w:val="center"/>
          </w:tcPr>
          <w:p w14:paraId="631A65E5" w14:textId="14C930CF" w:rsidR="00B14246" w:rsidRPr="00125E7F" w:rsidRDefault="00B14246" w:rsidP="00B14246">
            <w:pPr>
              <w:spacing w:after="0" w:line="276" w:lineRule="auto"/>
              <w:jc w:val="center"/>
              <w:rPr>
                <w:rFonts w:cstheme="minorHAnsi"/>
                <w:sz w:val="24"/>
                <w:szCs w:val="24"/>
                <w:lang w:val="en-GB" w:eastAsia="en-IE"/>
              </w:rPr>
            </w:pPr>
            <w:r>
              <w:t>250</w:t>
            </w:r>
          </w:p>
        </w:tc>
        <w:tc>
          <w:tcPr>
            <w:tcW w:w="1843" w:type="dxa"/>
            <w:tcMar>
              <w:top w:w="0" w:type="dxa"/>
              <w:left w:w="108" w:type="dxa"/>
              <w:bottom w:w="0" w:type="dxa"/>
              <w:right w:w="108" w:type="dxa"/>
            </w:tcMar>
            <w:vAlign w:val="center"/>
          </w:tcPr>
          <w:p w14:paraId="06C3DEF5" w14:textId="234634EF" w:rsidR="00B14246" w:rsidRPr="00125E7F" w:rsidRDefault="00B14246" w:rsidP="00B14246">
            <w:pPr>
              <w:spacing w:after="0" w:line="276" w:lineRule="auto"/>
              <w:jc w:val="center"/>
              <w:rPr>
                <w:rFonts w:cstheme="minorHAnsi"/>
                <w:sz w:val="24"/>
                <w:szCs w:val="24"/>
                <w:lang w:val="en-GB" w:eastAsia="en-IE"/>
              </w:rPr>
            </w:pPr>
            <w:r>
              <w:t>N/A</w:t>
            </w:r>
          </w:p>
        </w:tc>
      </w:tr>
      <w:tr w:rsidR="00B14246" w:rsidRPr="00E835E8" w14:paraId="144B0A11" w14:textId="77777777" w:rsidTr="00F02D50">
        <w:trPr>
          <w:trHeight w:val="680"/>
        </w:trPr>
        <w:tc>
          <w:tcPr>
            <w:tcW w:w="444" w:type="dxa"/>
            <w:shd w:val="clear" w:color="auto" w:fill="1F3864" w:themeFill="accent1" w:themeFillShade="80"/>
            <w:vAlign w:val="center"/>
          </w:tcPr>
          <w:p w14:paraId="5DC058E4" w14:textId="77777777" w:rsidR="00B14246" w:rsidRPr="00125E7F" w:rsidRDefault="00B14246" w:rsidP="003A1BB4">
            <w:pPr>
              <w:widowControl w:val="0"/>
              <w:tabs>
                <w:tab w:val="left" w:pos="851"/>
                <w:tab w:val="left" w:pos="2552"/>
                <w:tab w:val="left" w:pos="3402"/>
                <w:tab w:val="left" w:pos="4253"/>
                <w:tab w:val="left" w:pos="5103"/>
                <w:tab w:val="left" w:pos="5954"/>
                <w:tab w:val="left" w:pos="6804"/>
              </w:tabs>
              <w:spacing w:after="0" w:line="276" w:lineRule="auto"/>
              <w:jc w:val="center"/>
              <w:rPr>
                <w:rFonts w:cstheme="minorHAnsi"/>
                <w:b/>
                <w:color w:val="FFFFFF" w:themeColor="background1"/>
                <w:sz w:val="24"/>
                <w:szCs w:val="24"/>
              </w:rPr>
            </w:pPr>
          </w:p>
        </w:tc>
        <w:tc>
          <w:tcPr>
            <w:tcW w:w="5244" w:type="dxa"/>
            <w:shd w:val="clear" w:color="auto" w:fill="1F3864" w:themeFill="accent1" w:themeFillShade="80"/>
            <w:tcMar>
              <w:top w:w="0" w:type="dxa"/>
              <w:left w:w="108" w:type="dxa"/>
              <w:bottom w:w="0" w:type="dxa"/>
              <w:right w:w="108" w:type="dxa"/>
            </w:tcMar>
            <w:vAlign w:val="center"/>
            <w:hideMark/>
          </w:tcPr>
          <w:p w14:paraId="371EFFAA" w14:textId="77777777" w:rsidR="00B14246" w:rsidRPr="00B14246" w:rsidRDefault="00B14246" w:rsidP="003A1BB4">
            <w:pPr>
              <w:widowControl w:val="0"/>
              <w:tabs>
                <w:tab w:val="left" w:pos="851"/>
                <w:tab w:val="left" w:pos="2552"/>
                <w:tab w:val="left" w:pos="3402"/>
                <w:tab w:val="left" w:pos="4253"/>
                <w:tab w:val="left" w:pos="5103"/>
                <w:tab w:val="left" w:pos="5954"/>
                <w:tab w:val="left" w:pos="6804"/>
              </w:tabs>
              <w:spacing w:after="0" w:line="276" w:lineRule="auto"/>
              <w:jc w:val="center"/>
              <w:rPr>
                <w:rFonts w:ascii="Arial Black" w:hAnsi="Arial Black" w:cstheme="minorHAnsi"/>
                <w:b/>
                <w:color w:val="FFFFFF" w:themeColor="background1"/>
                <w:sz w:val="20"/>
                <w:szCs w:val="20"/>
              </w:rPr>
            </w:pPr>
            <w:r w:rsidRPr="00B14246">
              <w:rPr>
                <w:rFonts w:ascii="Arial Black" w:hAnsi="Arial Black" w:cstheme="minorHAnsi"/>
                <w:b/>
                <w:color w:val="FFFFFF" w:themeColor="background1"/>
                <w:sz w:val="20"/>
                <w:szCs w:val="20"/>
              </w:rPr>
              <w:t>Total</w:t>
            </w:r>
          </w:p>
        </w:tc>
        <w:tc>
          <w:tcPr>
            <w:tcW w:w="1418" w:type="dxa"/>
            <w:shd w:val="clear" w:color="auto" w:fill="1F3864" w:themeFill="accent1" w:themeFillShade="80"/>
            <w:vAlign w:val="center"/>
          </w:tcPr>
          <w:p w14:paraId="3B42F89F" w14:textId="77777777" w:rsidR="00B14246" w:rsidRPr="00B14246" w:rsidRDefault="00B14246" w:rsidP="003A1BB4">
            <w:pPr>
              <w:spacing w:after="0" w:line="276" w:lineRule="auto"/>
              <w:jc w:val="center"/>
              <w:rPr>
                <w:rFonts w:ascii="Arial Black" w:hAnsi="Arial Black" w:cstheme="minorHAnsi"/>
                <w:b/>
                <w:color w:val="FFFFFF" w:themeColor="background1"/>
                <w:sz w:val="20"/>
                <w:szCs w:val="20"/>
                <w:lang w:val="en-GB" w:eastAsia="en-IE"/>
              </w:rPr>
            </w:pPr>
            <w:r w:rsidRPr="00B14246">
              <w:rPr>
                <w:rFonts w:ascii="Arial Black" w:hAnsi="Arial Black" w:cstheme="minorHAnsi"/>
                <w:b/>
                <w:color w:val="FFFFFF" w:themeColor="background1"/>
                <w:sz w:val="20"/>
                <w:szCs w:val="20"/>
                <w:lang w:val="en-GB" w:eastAsia="en-IE"/>
              </w:rPr>
              <w:fldChar w:fldCharType="begin"/>
            </w:r>
            <w:r w:rsidRPr="00B14246">
              <w:rPr>
                <w:rFonts w:ascii="Arial Black" w:hAnsi="Arial Black" w:cstheme="minorHAnsi"/>
                <w:b/>
                <w:color w:val="FFFFFF" w:themeColor="background1"/>
                <w:sz w:val="20"/>
                <w:szCs w:val="20"/>
                <w:lang w:val="en-GB" w:eastAsia="en-IE"/>
              </w:rPr>
              <w:instrText xml:space="preserve"> =SUM(ABOVE)*100 \# "0.00%" </w:instrText>
            </w:r>
            <w:r w:rsidRPr="00B14246">
              <w:rPr>
                <w:rFonts w:ascii="Arial Black" w:hAnsi="Arial Black" w:cstheme="minorHAnsi"/>
                <w:b/>
                <w:color w:val="FFFFFF" w:themeColor="background1"/>
                <w:sz w:val="20"/>
                <w:szCs w:val="20"/>
                <w:lang w:val="en-GB" w:eastAsia="en-IE"/>
              </w:rPr>
              <w:fldChar w:fldCharType="separate"/>
            </w:r>
            <w:r w:rsidRPr="00B14246">
              <w:rPr>
                <w:rFonts w:ascii="Arial Black" w:hAnsi="Arial Black" w:cstheme="minorHAnsi"/>
                <w:b/>
                <w:noProof/>
                <w:color w:val="FFFFFF" w:themeColor="background1"/>
                <w:sz w:val="20"/>
                <w:szCs w:val="20"/>
                <w:lang w:val="en-GB" w:eastAsia="en-IE"/>
              </w:rPr>
              <w:t>100%</w:t>
            </w:r>
            <w:r w:rsidRPr="00B14246">
              <w:rPr>
                <w:rFonts w:ascii="Arial Black" w:hAnsi="Arial Black" w:cstheme="minorHAnsi"/>
                <w:b/>
                <w:color w:val="FFFFFF" w:themeColor="background1"/>
                <w:sz w:val="20"/>
                <w:szCs w:val="20"/>
                <w:lang w:val="en-GB" w:eastAsia="en-IE"/>
              </w:rPr>
              <w:fldChar w:fldCharType="end"/>
            </w:r>
          </w:p>
        </w:tc>
        <w:tc>
          <w:tcPr>
            <w:tcW w:w="1417" w:type="dxa"/>
            <w:shd w:val="clear" w:color="auto" w:fill="1F3864" w:themeFill="accent1" w:themeFillShade="80"/>
            <w:vAlign w:val="center"/>
          </w:tcPr>
          <w:p w14:paraId="1348B9C4" w14:textId="3FC91C4A" w:rsidR="00B14246" w:rsidRPr="00B14246" w:rsidRDefault="00B41A6B" w:rsidP="003A1BB4">
            <w:pPr>
              <w:spacing w:after="0" w:line="276" w:lineRule="auto"/>
              <w:jc w:val="center"/>
              <w:rPr>
                <w:rFonts w:ascii="Arial Black" w:hAnsi="Arial Black" w:cstheme="minorHAnsi"/>
                <w:b/>
                <w:color w:val="FFFFFF" w:themeColor="background1"/>
                <w:sz w:val="20"/>
                <w:szCs w:val="20"/>
                <w:lang w:val="en-GB" w:eastAsia="en-IE"/>
              </w:rPr>
            </w:pPr>
            <w:r>
              <w:rPr>
                <w:rFonts w:ascii="Arial Black" w:hAnsi="Arial Black" w:cstheme="minorHAnsi"/>
                <w:b/>
                <w:color w:val="FFFFFF" w:themeColor="background1"/>
                <w:sz w:val="20"/>
                <w:szCs w:val="20"/>
                <w:lang w:val="en-GB" w:eastAsia="en-IE"/>
              </w:rPr>
              <w:fldChar w:fldCharType="begin"/>
            </w:r>
            <w:r>
              <w:rPr>
                <w:rFonts w:ascii="Arial Black" w:hAnsi="Arial Black" w:cstheme="minorHAnsi"/>
                <w:b/>
                <w:color w:val="FFFFFF" w:themeColor="background1"/>
                <w:sz w:val="20"/>
                <w:szCs w:val="20"/>
                <w:lang w:val="en-GB" w:eastAsia="en-IE"/>
              </w:rPr>
              <w:instrText xml:space="preserve"> =SUM(ABOVE) </w:instrText>
            </w:r>
            <w:r>
              <w:rPr>
                <w:rFonts w:ascii="Arial Black" w:hAnsi="Arial Black" w:cstheme="minorHAnsi"/>
                <w:b/>
                <w:color w:val="FFFFFF" w:themeColor="background1"/>
                <w:sz w:val="20"/>
                <w:szCs w:val="20"/>
                <w:lang w:val="en-GB" w:eastAsia="en-IE"/>
              </w:rPr>
              <w:fldChar w:fldCharType="separate"/>
            </w:r>
            <w:r>
              <w:rPr>
                <w:rFonts w:ascii="Arial Black" w:hAnsi="Arial Black" w:cstheme="minorHAnsi"/>
                <w:b/>
                <w:noProof/>
                <w:color w:val="FFFFFF" w:themeColor="background1"/>
                <w:sz w:val="20"/>
                <w:szCs w:val="20"/>
                <w:lang w:val="en-GB" w:eastAsia="en-IE"/>
              </w:rPr>
              <w:t>1000</w:t>
            </w:r>
            <w:r>
              <w:rPr>
                <w:rFonts w:ascii="Arial Black" w:hAnsi="Arial Black" w:cstheme="minorHAnsi"/>
                <w:b/>
                <w:color w:val="FFFFFF" w:themeColor="background1"/>
                <w:sz w:val="20"/>
                <w:szCs w:val="20"/>
                <w:lang w:val="en-GB" w:eastAsia="en-IE"/>
              </w:rPr>
              <w:fldChar w:fldCharType="end"/>
            </w:r>
          </w:p>
        </w:tc>
        <w:tc>
          <w:tcPr>
            <w:tcW w:w="1843" w:type="dxa"/>
            <w:shd w:val="clear" w:color="auto" w:fill="1F3864" w:themeFill="accent1" w:themeFillShade="80"/>
            <w:tcMar>
              <w:top w:w="0" w:type="dxa"/>
              <w:left w:w="108" w:type="dxa"/>
              <w:bottom w:w="0" w:type="dxa"/>
              <w:right w:w="108" w:type="dxa"/>
            </w:tcMar>
            <w:vAlign w:val="center"/>
            <w:hideMark/>
          </w:tcPr>
          <w:p w14:paraId="680B4B0C" w14:textId="77777777" w:rsidR="00B14246" w:rsidRPr="00E835E8" w:rsidRDefault="00B14246" w:rsidP="003A1BB4">
            <w:pPr>
              <w:spacing w:after="0" w:line="276" w:lineRule="auto"/>
              <w:jc w:val="center"/>
              <w:rPr>
                <w:rFonts w:ascii="Arial Black" w:hAnsi="Arial Black" w:cstheme="minorHAnsi"/>
                <w:b/>
                <w:color w:val="FFFFFF" w:themeColor="background1"/>
                <w:sz w:val="24"/>
                <w:szCs w:val="24"/>
                <w:lang w:val="en-GB" w:eastAsia="en-IE"/>
              </w:rPr>
            </w:pPr>
          </w:p>
        </w:tc>
      </w:tr>
    </w:tbl>
    <w:p w14:paraId="1674F2CA" w14:textId="1A5D2998" w:rsidR="00125E7F" w:rsidRPr="00CE16C2" w:rsidRDefault="00125E7F" w:rsidP="00125E7F">
      <w:pPr>
        <w:pStyle w:val="Heading4"/>
        <w:numPr>
          <w:ilvl w:val="0"/>
          <w:numId w:val="0"/>
        </w:numPr>
        <w:shd w:val="clear" w:color="auto" w:fill="323E4F" w:themeFill="text2" w:themeFillShade="BF"/>
        <w:spacing w:before="360" w:after="120"/>
        <w:jc w:val="both"/>
        <w:rPr>
          <w:rFonts w:asciiTheme="minorHAnsi" w:hAnsiTheme="minorHAnsi" w:cstheme="minorHAnsi"/>
          <w:b/>
          <w:bCs/>
          <w:smallCaps/>
          <w:color w:val="FFFFFF"/>
          <w:lang w:val="en-IE"/>
        </w:rPr>
      </w:pPr>
      <w:bookmarkStart w:id="49" w:name="_Hlk85716195"/>
      <w:bookmarkStart w:id="50" w:name="_Hlk181971227"/>
      <w:bookmarkEnd w:id="48"/>
      <w:r w:rsidRPr="00CE16C2">
        <w:rPr>
          <w:rFonts w:asciiTheme="minorHAnsi" w:hAnsiTheme="minorHAnsi" w:cstheme="minorHAnsi"/>
          <w:b/>
          <w:bCs/>
          <w:smallCaps/>
          <w:color w:val="FFFFFF" w:themeColor="background1"/>
          <w:lang w:val="en-IE"/>
        </w:rPr>
        <w:t>3.4</w:t>
      </w:r>
      <w:r w:rsidRPr="00CE16C2">
        <w:rPr>
          <w:rFonts w:asciiTheme="minorHAnsi" w:hAnsiTheme="minorHAnsi" w:cstheme="minorHAnsi"/>
          <w:b/>
          <w:bCs/>
          <w:smallCaps/>
          <w:color w:val="FFFFFF" w:themeColor="background1"/>
          <w:lang w:val="en-IE"/>
        </w:rPr>
        <w:tab/>
        <w:t xml:space="preserve"> EVALUATION OF QUALITATIVE AWARD CRITERIA</w:t>
      </w:r>
    </w:p>
    <w:bookmarkEnd w:id="49"/>
    <w:p w14:paraId="1F92FA04" w14:textId="77777777" w:rsidR="00125E7F" w:rsidRPr="00CE16C2" w:rsidRDefault="00125E7F" w:rsidP="00B14246">
      <w:pPr>
        <w:pStyle w:val="ListParagraph"/>
        <w:numPr>
          <w:ilvl w:val="2"/>
          <w:numId w:val="54"/>
        </w:numPr>
        <w:spacing w:before="60" w:after="60"/>
        <w:jc w:val="both"/>
        <w:rPr>
          <w:rFonts w:asciiTheme="minorHAnsi" w:hAnsiTheme="minorHAnsi" w:cstheme="minorHAnsi"/>
          <w:lang w:val="en-IE"/>
        </w:rPr>
      </w:pPr>
      <w:r w:rsidRPr="00CE16C2">
        <w:rPr>
          <w:rFonts w:asciiTheme="minorHAnsi" w:hAnsiTheme="minorHAnsi" w:cstheme="minorHAnsi"/>
          <w:lang w:val="en-IE"/>
        </w:rPr>
        <w:t xml:space="preserve">The quality criteria will be evaluated solely against the information provided by Tenderers in the Tender Response Document ("TRD"). No reference will be made to information from any other source. </w:t>
      </w:r>
    </w:p>
    <w:p w14:paraId="648E1BA1" w14:textId="2AA3A608" w:rsidR="00125E7F" w:rsidRPr="00CE16C2" w:rsidRDefault="00125E7F" w:rsidP="00B14246">
      <w:pPr>
        <w:pStyle w:val="ListParagraph"/>
        <w:numPr>
          <w:ilvl w:val="2"/>
          <w:numId w:val="39"/>
        </w:numPr>
        <w:spacing w:before="60" w:after="60"/>
        <w:jc w:val="both"/>
        <w:rPr>
          <w:rFonts w:asciiTheme="minorHAnsi" w:hAnsiTheme="minorHAnsi" w:cstheme="minorHAnsi"/>
          <w:lang w:val="en-IE"/>
        </w:rPr>
      </w:pPr>
      <w:r w:rsidRPr="00CE16C2">
        <w:rPr>
          <w:rFonts w:asciiTheme="minorHAnsi" w:hAnsiTheme="minorHAnsi" w:cstheme="minorHAnsi"/>
          <w:lang w:val="en-IE"/>
        </w:rPr>
        <w:t>Each of the award criteria will be assessed on an overall basis. A mark will be awarded to each criterion in accordance with the scoring methodology set out below. The individual mark within each band will be allocated based on the respective merit of the response within the category. A minimum score of 60% is required to pass</w:t>
      </w:r>
      <w:r w:rsidR="00F02D50">
        <w:rPr>
          <w:rFonts w:asciiTheme="minorHAnsi" w:hAnsiTheme="minorHAnsi" w:cstheme="minorHAnsi"/>
          <w:lang w:val="en-IE"/>
        </w:rPr>
        <w:t xml:space="preserve"> criteria A to D</w:t>
      </w:r>
      <w:r w:rsidRPr="00CE16C2">
        <w:rPr>
          <w:rFonts w:asciiTheme="minorHAnsi" w:hAnsiTheme="minorHAnsi" w:cstheme="minorHAnsi"/>
          <w:lang w:val="en-IE"/>
        </w:rPr>
        <w:t xml:space="preserve">. </w:t>
      </w:r>
      <w:r w:rsidRPr="00CE16C2">
        <w:rPr>
          <w:rFonts w:asciiTheme="minorHAnsi" w:hAnsiTheme="minorHAnsi" w:cstheme="minorHAnsi"/>
          <w:b/>
          <w:bCs/>
          <w:lang w:val="en-IE"/>
        </w:rPr>
        <w:t>A Tenderer not receiving the minimum % score required for any criterion will not be evaluated further and will be eliminated from the Competition.</w:t>
      </w:r>
    </w:p>
    <w:p w14:paraId="3AC6E7D3" w14:textId="77777777" w:rsidR="00125E7F" w:rsidRPr="00CE16C2" w:rsidRDefault="00125E7F" w:rsidP="00B14246">
      <w:pPr>
        <w:pStyle w:val="ListParagraph"/>
        <w:numPr>
          <w:ilvl w:val="2"/>
          <w:numId w:val="40"/>
        </w:numPr>
        <w:spacing w:before="60" w:after="60"/>
        <w:jc w:val="both"/>
        <w:rPr>
          <w:rFonts w:asciiTheme="minorHAnsi" w:hAnsiTheme="minorHAnsi" w:cstheme="minorHAnsi"/>
          <w:lang w:val="en-IE"/>
        </w:rPr>
      </w:pPr>
      <w:r w:rsidRPr="00CE16C2">
        <w:rPr>
          <w:rFonts w:asciiTheme="minorHAnsi" w:hAnsiTheme="minorHAnsi" w:cstheme="minorHAnsi"/>
          <w:lang w:val="en-IE"/>
        </w:rPr>
        <w:t xml:space="preserve">Qualitative award criteria will be assessed first. Tenderers that have not achieved the required minimum % score for any of qualitative award criteria will be eliminated from the Competition without having their costs assessed and their proposed prices will not be considered for the purposes of cost evaluation. </w:t>
      </w:r>
    </w:p>
    <w:p w14:paraId="7BB8588C" w14:textId="77777777" w:rsidR="00125E7F" w:rsidRPr="00CE16C2" w:rsidRDefault="00125E7F" w:rsidP="00B14246">
      <w:pPr>
        <w:pStyle w:val="ListParagraph"/>
        <w:numPr>
          <w:ilvl w:val="2"/>
          <w:numId w:val="41"/>
        </w:numPr>
        <w:spacing w:before="60" w:after="240"/>
        <w:jc w:val="both"/>
        <w:rPr>
          <w:rFonts w:asciiTheme="minorHAnsi" w:hAnsiTheme="minorHAnsi" w:cstheme="minorHAnsi"/>
          <w:lang w:val="en-IE"/>
        </w:rPr>
      </w:pPr>
      <w:r w:rsidRPr="00CE16C2">
        <w:rPr>
          <w:rFonts w:asciiTheme="minorHAnsi" w:hAnsiTheme="minorHAnsi" w:cstheme="minorHAnsi"/>
          <w:lang w:val="en-IE"/>
        </w:rPr>
        <w:t xml:space="preserve">Those Tenderers that score a mark equal to or in excess of the minimum % score required for each of the award criteria will proceed to have their Cost evaluated. </w:t>
      </w:r>
    </w:p>
    <w:p w14:paraId="67E84CC4" w14:textId="77777777" w:rsidR="00125E7F" w:rsidRPr="00CE16C2" w:rsidRDefault="00125E7F" w:rsidP="00125E7F">
      <w:pPr>
        <w:spacing w:after="120"/>
        <w:jc w:val="both"/>
        <w:rPr>
          <w:rFonts w:cstheme="minorHAnsi"/>
          <w:b/>
          <w:sz w:val="24"/>
          <w:szCs w:val="24"/>
        </w:rPr>
      </w:pPr>
      <w:r w:rsidRPr="00CE16C2">
        <w:rPr>
          <w:rFonts w:cstheme="minorHAnsi"/>
          <w:b/>
          <w:sz w:val="24"/>
          <w:szCs w:val="24"/>
        </w:rPr>
        <w:t>Figure 2: Scoring Methodology</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blLook w:val="04A0" w:firstRow="1" w:lastRow="0" w:firstColumn="1" w:lastColumn="0" w:noHBand="0" w:noVBand="1"/>
      </w:tblPr>
      <w:tblGrid>
        <w:gridCol w:w="851"/>
        <w:gridCol w:w="1134"/>
        <w:gridCol w:w="8221"/>
      </w:tblGrid>
      <w:tr w:rsidR="00125E7F" w:rsidRPr="00CE16C2" w14:paraId="784B88FF" w14:textId="77777777" w:rsidTr="00427554">
        <w:trPr>
          <w:trHeight w:val="737"/>
        </w:trPr>
        <w:tc>
          <w:tcPr>
            <w:tcW w:w="851" w:type="dxa"/>
            <w:shd w:val="clear" w:color="auto" w:fill="1F4E79" w:themeFill="accent5" w:themeFillShade="80"/>
            <w:vAlign w:val="center"/>
          </w:tcPr>
          <w:p w14:paraId="55D5DF75" w14:textId="77777777" w:rsidR="00125E7F" w:rsidRPr="00CE16C2" w:rsidRDefault="00125E7F" w:rsidP="00427554">
            <w:pPr>
              <w:spacing w:after="0"/>
              <w:jc w:val="center"/>
              <w:rPr>
                <w:rFonts w:cstheme="minorHAnsi"/>
                <w:b/>
                <w:smallCaps/>
                <w:color w:val="FFFFFF" w:themeColor="background1"/>
                <w:sz w:val="24"/>
                <w:szCs w:val="24"/>
              </w:rPr>
            </w:pPr>
            <w:r w:rsidRPr="00CE16C2">
              <w:rPr>
                <w:rFonts w:cstheme="minorHAnsi"/>
                <w:b/>
                <w:smallCaps/>
                <w:color w:val="FFFFFF" w:themeColor="background1"/>
                <w:sz w:val="24"/>
                <w:szCs w:val="24"/>
              </w:rPr>
              <w:t>Band</w:t>
            </w:r>
          </w:p>
        </w:tc>
        <w:tc>
          <w:tcPr>
            <w:tcW w:w="1134" w:type="dxa"/>
            <w:shd w:val="clear" w:color="auto" w:fill="1F4E79" w:themeFill="accent5" w:themeFillShade="80"/>
            <w:vAlign w:val="center"/>
          </w:tcPr>
          <w:p w14:paraId="08EA66B2" w14:textId="77777777" w:rsidR="00125E7F" w:rsidRPr="00CE16C2" w:rsidRDefault="00125E7F" w:rsidP="00427554">
            <w:pPr>
              <w:spacing w:after="0"/>
              <w:jc w:val="center"/>
              <w:rPr>
                <w:rFonts w:cstheme="minorHAnsi"/>
                <w:b/>
                <w:bCs/>
                <w:color w:val="FFFFFF" w:themeColor="background1"/>
                <w:sz w:val="24"/>
                <w:szCs w:val="24"/>
                <w:lang w:eastAsia="en-IE"/>
              </w:rPr>
            </w:pPr>
            <w:r w:rsidRPr="00CE16C2">
              <w:rPr>
                <w:rFonts w:cstheme="minorHAnsi"/>
                <w:b/>
                <w:smallCaps/>
                <w:color w:val="FFFFFF" w:themeColor="background1"/>
                <w:sz w:val="24"/>
                <w:szCs w:val="24"/>
              </w:rPr>
              <w:t>Score Range</w:t>
            </w:r>
          </w:p>
        </w:tc>
        <w:tc>
          <w:tcPr>
            <w:tcW w:w="8221" w:type="dxa"/>
            <w:shd w:val="clear" w:color="auto" w:fill="1F4E79" w:themeFill="accent5" w:themeFillShade="80"/>
            <w:vAlign w:val="center"/>
          </w:tcPr>
          <w:p w14:paraId="23727051" w14:textId="77777777" w:rsidR="00125E7F" w:rsidRPr="00CE16C2" w:rsidRDefault="00125E7F" w:rsidP="00427554">
            <w:pPr>
              <w:spacing w:after="0"/>
              <w:jc w:val="center"/>
              <w:rPr>
                <w:rFonts w:cstheme="minorHAnsi"/>
                <w:b/>
                <w:smallCaps/>
                <w:color w:val="FFFFFF" w:themeColor="background1"/>
                <w:sz w:val="24"/>
                <w:szCs w:val="24"/>
              </w:rPr>
            </w:pPr>
            <w:r w:rsidRPr="00CE16C2">
              <w:rPr>
                <w:rFonts w:cstheme="minorHAnsi"/>
                <w:b/>
                <w:smallCaps/>
                <w:color w:val="FFFFFF" w:themeColor="background1"/>
                <w:sz w:val="24"/>
                <w:szCs w:val="24"/>
              </w:rPr>
              <w:t>Meaning</w:t>
            </w:r>
          </w:p>
        </w:tc>
      </w:tr>
      <w:tr w:rsidR="00125E7F" w:rsidRPr="00CE16C2" w14:paraId="47C8C467" w14:textId="77777777" w:rsidTr="00427554">
        <w:trPr>
          <w:trHeight w:val="1304"/>
        </w:trPr>
        <w:tc>
          <w:tcPr>
            <w:tcW w:w="851" w:type="dxa"/>
            <w:shd w:val="clear" w:color="auto" w:fill="DEEAF6" w:themeFill="accent5" w:themeFillTint="33"/>
            <w:vAlign w:val="center"/>
          </w:tcPr>
          <w:p w14:paraId="04D399F9" w14:textId="77777777" w:rsidR="00125E7F" w:rsidRPr="00CE16C2" w:rsidRDefault="00125E7F" w:rsidP="00427554">
            <w:pPr>
              <w:spacing w:after="0"/>
              <w:jc w:val="center"/>
              <w:rPr>
                <w:rFonts w:cstheme="minorHAnsi"/>
                <w:b/>
                <w:sz w:val="24"/>
                <w:szCs w:val="24"/>
              </w:rPr>
            </w:pPr>
            <w:r w:rsidRPr="00CE16C2">
              <w:rPr>
                <w:rFonts w:cstheme="minorHAnsi"/>
                <w:b/>
                <w:sz w:val="24"/>
                <w:szCs w:val="24"/>
              </w:rPr>
              <w:t>5</w:t>
            </w:r>
          </w:p>
        </w:tc>
        <w:tc>
          <w:tcPr>
            <w:tcW w:w="1134" w:type="dxa"/>
            <w:shd w:val="clear" w:color="auto" w:fill="DEEAF6" w:themeFill="accent5" w:themeFillTint="33"/>
            <w:vAlign w:val="center"/>
          </w:tcPr>
          <w:p w14:paraId="44C69855" w14:textId="77777777" w:rsidR="00125E7F" w:rsidRPr="00CE16C2" w:rsidRDefault="00125E7F" w:rsidP="00427554">
            <w:pPr>
              <w:spacing w:after="0"/>
              <w:jc w:val="both"/>
              <w:rPr>
                <w:rFonts w:cstheme="minorHAnsi"/>
                <w:b/>
                <w:bCs/>
                <w:color w:val="000000"/>
                <w:sz w:val="24"/>
                <w:szCs w:val="24"/>
              </w:rPr>
            </w:pPr>
            <w:r w:rsidRPr="00CE16C2">
              <w:rPr>
                <w:rFonts w:cstheme="minorHAnsi"/>
                <w:b/>
                <w:bCs/>
                <w:color w:val="000000"/>
                <w:sz w:val="24"/>
                <w:szCs w:val="24"/>
              </w:rPr>
              <w:t>90-100%</w:t>
            </w:r>
          </w:p>
        </w:tc>
        <w:tc>
          <w:tcPr>
            <w:tcW w:w="8221" w:type="dxa"/>
            <w:shd w:val="clear" w:color="auto" w:fill="DEEAF6" w:themeFill="accent5" w:themeFillTint="33"/>
            <w:vAlign w:val="center"/>
          </w:tcPr>
          <w:p w14:paraId="11CEDB89" w14:textId="77777777" w:rsidR="00125E7F" w:rsidRPr="00CE16C2" w:rsidRDefault="00125E7F" w:rsidP="00427554">
            <w:pPr>
              <w:spacing w:after="0"/>
              <w:jc w:val="both"/>
              <w:rPr>
                <w:rFonts w:cstheme="minorHAnsi"/>
                <w:sz w:val="24"/>
                <w:szCs w:val="24"/>
              </w:rPr>
            </w:pPr>
            <w:r w:rsidRPr="00CE16C2">
              <w:rPr>
                <w:rFonts w:cstheme="minorHAnsi"/>
                <w:b/>
                <w:sz w:val="24"/>
                <w:szCs w:val="24"/>
              </w:rPr>
              <w:t xml:space="preserve">A response that demonstrates an excellent understanding of the requirements of the CFT. </w:t>
            </w:r>
            <w:r w:rsidRPr="00CE16C2">
              <w:rPr>
                <w:rFonts w:cstheme="minorHAnsi"/>
                <w:bCs/>
                <w:sz w:val="24"/>
                <w:szCs w:val="24"/>
              </w:rPr>
              <w:t>The response provides</w:t>
            </w:r>
            <w:r w:rsidRPr="00CE16C2">
              <w:rPr>
                <w:rFonts w:cstheme="minorHAnsi"/>
                <w:sz w:val="24"/>
                <w:szCs w:val="24"/>
              </w:rPr>
              <w:t xml:space="preserve"> great clarity and gives a comprehensive, detailed and convincing assurance that the Tenderer will deliver to an excellent standard. The response that fully meets and exceeds requirements.</w:t>
            </w:r>
          </w:p>
        </w:tc>
      </w:tr>
      <w:tr w:rsidR="00125E7F" w:rsidRPr="00CE16C2" w14:paraId="4F02064B" w14:textId="77777777" w:rsidTr="00427554">
        <w:trPr>
          <w:trHeight w:val="1587"/>
        </w:trPr>
        <w:tc>
          <w:tcPr>
            <w:tcW w:w="851" w:type="dxa"/>
            <w:shd w:val="clear" w:color="auto" w:fill="DEEAF6" w:themeFill="accent5" w:themeFillTint="33"/>
            <w:vAlign w:val="center"/>
          </w:tcPr>
          <w:p w14:paraId="7C236EA5" w14:textId="77777777" w:rsidR="00125E7F" w:rsidRPr="00CE16C2" w:rsidRDefault="00125E7F" w:rsidP="00427554">
            <w:pPr>
              <w:spacing w:after="0"/>
              <w:jc w:val="center"/>
              <w:rPr>
                <w:rFonts w:cstheme="minorHAnsi"/>
                <w:b/>
                <w:sz w:val="24"/>
                <w:szCs w:val="24"/>
              </w:rPr>
            </w:pPr>
            <w:r w:rsidRPr="00CE16C2">
              <w:rPr>
                <w:rFonts w:cstheme="minorHAnsi"/>
                <w:b/>
                <w:sz w:val="24"/>
                <w:szCs w:val="24"/>
              </w:rPr>
              <w:t>4</w:t>
            </w:r>
          </w:p>
        </w:tc>
        <w:tc>
          <w:tcPr>
            <w:tcW w:w="1134" w:type="dxa"/>
            <w:shd w:val="clear" w:color="auto" w:fill="DEEAF6" w:themeFill="accent5" w:themeFillTint="33"/>
            <w:vAlign w:val="center"/>
          </w:tcPr>
          <w:p w14:paraId="765897DD" w14:textId="77777777" w:rsidR="00125E7F" w:rsidRPr="00CE16C2" w:rsidRDefault="00125E7F" w:rsidP="00427554">
            <w:pPr>
              <w:spacing w:after="0"/>
              <w:jc w:val="both"/>
              <w:rPr>
                <w:rFonts w:cstheme="minorHAnsi"/>
                <w:b/>
                <w:bCs/>
                <w:color w:val="000000"/>
                <w:sz w:val="24"/>
                <w:szCs w:val="24"/>
              </w:rPr>
            </w:pPr>
            <w:r w:rsidRPr="00CE16C2">
              <w:rPr>
                <w:rFonts w:cstheme="minorHAnsi"/>
                <w:b/>
                <w:bCs/>
                <w:color w:val="000000"/>
                <w:sz w:val="24"/>
                <w:szCs w:val="24"/>
              </w:rPr>
              <w:t>80-89%</w:t>
            </w:r>
          </w:p>
        </w:tc>
        <w:tc>
          <w:tcPr>
            <w:tcW w:w="8221" w:type="dxa"/>
            <w:shd w:val="clear" w:color="auto" w:fill="DEEAF6" w:themeFill="accent5" w:themeFillTint="33"/>
            <w:vAlign w:val="center"/>
          </w:tcPr>
          <w:p w14:paraId="3FC6F717" w14:textId="77777777" w:rsidR="00125E7F" w:rsidRPr="00CE16C2" w:rsidRDefault="00125E7F" w:rsidP="00427554">
            <w:pPr>
              <w:spacing w:after="0"/>
              <w:jc w:val="both"/>
              <w:rPr>
                <w:rFonts w:cstheme="minorHAnsi"/>
                <w:sz w:val="24"/>
                <w:szCs w:val="24"/>
              </w:rPr>
            </w:pPr>
            <w:r w:rsidRPr="00CE16C2">
              <w:rPr>
                <w:rFonts w:cstheme="minorHAnsi"/>
                <w:b/>
                <w:sz w:val="24"/>
                <w:szCs w:val="24"/>
              </w:rPr>
              <w:t xml:space="preserve">A response that demonstrates a very good understanding of the requirements of the CFT. </w:t>
            </w:r>
            <w:r w:rsidRPr="00CE16C2">
              <w:rPr>
                <w:rFonts w:cstheme="minorHAnsi"/>
                <w:sz w:val="24"/>
                <w:szCs w:val="24"/>
              </w:rPr>
              <w:t xml:space="preserve">The response is of a high standard and provides comprehensive detail and convincing assurance that the Tenderer will deliver to a very high standard but contains a few, mostly minor, weaknesses and/or does not provide sufficiently comprehensive or convincing assurance to award a higher mark. </w:t>
            </w:r>
          </w:p>
        </w:tc>
      </w:tr>
      <w:tr w:rsidR="00125E7F" w:rsidRPr="00CE16C2" w14:paraId="51973417" w14:textId="77777777" w:rsidTr="00427554">
        <w:trPr>
          <w:trHeight w:val="1531"/>
        </w:trPr>
        <w:tc>
          <w:tcPr>
            <w:tcW w:w="851" w:type="dxa"/>
            <w:shd w:val="clear" w:color="auto" w:fill="DEEAF6" w:themeFill="accent5" w:themeFillTint="33"/>
            <w:vAlign w:val="center"/>
          </w:tcPr>
          <w:p w14:paraId="1BB85C64" w14:textId="77777777" w:rsidR="00125E7F" w:rsidRPr="00CE16C2" w:rsidRDefault="00125E7F" w:rsidP="00427554">
            <w:pPr>
              <w:spacing w:after="0"/>
              <w:jc w:val="center"/>
              <w:rPr>
                <w:rFonts w:cstheme="minorHAnsi"/>
                <w:b/>
                <w:sz w:val="24"/>
                <w:szCs w:val="24"/>
              </w:rPr>
            </w:pPr>
            <w:r w:rsidRPr="00CE16C2">
              <w:rPr>
                <w:rFonts w:cstheme="minorHAnsi"/>
                <w:b/>
                <w:sz w:val="24"/>
                <w:szCs w:val="24"/>
              </w:rPr>
              <w:t>3</w:t>
            </w:r>
          </w:p>
        </w:tc>
        <w:tc>
          <w:tcPr>
            <w:tcW w:w="1134" w:type="dxa"/>
            <w:shd w:val="clear" w:color="auto" w:fill="DEEAF6" w:themeFill="accent5" w:themeFillTint="33"/>
            <w:vAlign w:val="center"/>
          </w:tcPr>
          <w:p w14:paraId="0ABD2672" w14:textId="77777777" w:rsidR="00125E7F" w:rsidRPr="00CE16C2" w:rsidRDefault="00125E7F" w:rsidP="00427554">
            <w:pPr>
              <w:spacing w:after="0"/>
              <w:jc w:val="both"/>
              <w:rPr>
                <w:rFonts w:cstheme="minorHAnsi"/>
                <w:b/>
                <w:bCs/>
                <w:color w:val="000000"/>
                <w:sz w:val="24"/>
                <w:szCs w:val="24"/>
              </w:rPr>
            </w:pPr>
            <w:r w:rsidRPr="00CE16C2">
              <w:rPr>
                <w:rFonts w:cstheme="minorHAnsi"/>
                <w:b/>
                <w:bCs/>
                <w:color w:val="000000"/>
                <w:sz w:val="24"/>
                <w:szCs w:val="24"/>
              </w:rPr>
              <w:t>70-79%</w:t>
            </w:r>
          </w:p>
        </w:tc>
        <w:tc>
          <w:tcPr>
            <w:tcW w:w="8221" w:type="dxa"/>
            <w:shd w:val="clear" w:color="auto" w:fill="DEEAF6" w:themeFill="accent5" w:themeFillTint="33"/>
            <w:vAlign w:val="center"/>
          </w:tcPr>
          <w:p w14:paraId="1578AD25" w14:textId="77777777" w:rsidR="00125E7F" w:rsidRPr="00CE16C2" w:rsidRDefault="00125E7F" w:rsidP="00427554">
            <w:pPr>
              <w:spacing w:after="0"/>
              <w:jc w:val="both"/>
              <w:rPr>
                <w:rFonts w:cstheme="minorHAnsi"/>
                <w:sz w:val="24"/>
                <w:szCs w:val="24"/>
              </w:rPr>
            </w:pPr>
            <w:r w:rsidRPr="00CE16C2">
              <w:rPr>
                <w:rFonts w:cstheme="minorHAnsi"/>
                <w:b/>
                <w:sz w:val="24"/>
                <w:szCs w:val="24"/>
              </w:rPr>
              <w:t xml:space="preserve">A response that demonstrates a good understanding of the requirements of the CFT. </w:t>
            </w:r>
            <w:r w:rsidRPr="00CE16C2">
              <w:rPr>
                <w:rFonts w:cstheme="minorHAnsi"/>
                <w:sz w:val="24"/>
                <w:szCs w:val="24"/>
              </w:rPr>
              <w:t xml:space="preserve">The response gives detailed and mostly convincing assurance that the Tenderer will deliver to a high standard but contains a number of weaknesses and/or does not provide sufficiently comprehensive or convincing assurance to award a higher mark. </w:t>
            </w:r>
          </w:p>
        </w:tc>
      </w:tr>
      <w:tr w:rsidR="00125E7F" w:rsidRPr="00CE16C2" w14:paraId="3E6AB54C" w14:textId="77777777" w:rsidTr="00427554">
        <w:trPr>
          <w:trHeight w:val="1361"/>
        </w:trPr>
        <w:tc>
          <w:tcPr>
            <w:tcW w:w="851" w:type="dxa"/>
            <w:shd w:val="clear" w:color="auto" w:fill="DEEAF6" w:themeFill="accent5" w:themeFillTint="33"/>
            <w:vAlign w:val="center"/>
          </w:tcPr>
          <w:p w14:paraId="30B6336B" w14:textId="77777777" w:rsidR="00125E7F" w:rsidRPr="00CE16C2" w:rsidRDefault="00125E7F" w:rsidP="00427554">
            <w:pPr>
              <w:spacing w:after="0"/>
              <w:jc w:val="center"/>
              <w:rPr>
                <w:rFonts w:cstheme="minorHAnsi"/>
                <w:b/>
                <w:sz w:val="24"/>
                <w:szCs w:val="24"/>
              </w:rPr>
            </w:pPr>
            <w:r w:rsidRPr="00CE16C2">
              <w:rPr>
                <w:rFonts w:cstheme="minorHAnsi"/>
                <w:b/>
                <w:sz w:val="24"/>
                <w:szCs w:val="24"/>
              </w:rPr>
              <w:t>2</w:t>
            </w:r>
          </w:p>
        </w:tc>
        <w:tc>
          <w:tcPr>
            <w:tcW w:w="1134" w:type="dxa"/>
            <w:shd w:val="clear" w:color="auto" w:fill="DEEAF6" w:themeFill="accent5" w:themeFillTint="33"/>
            <w:vAlign w:val="center"/>
          </w:tcPr>
          <w:p w14:paraId="58DF5A46" w14:textId="77777777" w:rsidR="00125E7F" w:rsidRPr="00CE16C2" w:rsidRDefault="00125E7F" w:rsidP="00427554">
            <w:pPr>
              <w:spacing w:after="0"/>
              <w:jc w:val="both"/>
              <w:rPr>
                <w:rFonts w:cstheme="minorHAnsi"/>
                <w:b/>
                <w:bCs/>
                <w:color w:val="000000"/>
                <w:sz w:val="24"/>
                <w:szCs w:val="24"/>
              </w:rPr>
            </w:pPr>
            <w:r w:rsidRPr="00CE16C2">
              <w:rPr>
                <w:rFonts w:cstheme="minorHAnsi"/>
                <w:b/>
                <w:bCs/>
                <w:color w:val="000000"/>
                <w:sz w:val="24"/>
                <w:szCs w:val="24"/>
              </w:rPr>
              <w:t>60-69%</w:t>
            </w:r>
          </w:p>
        </w:tc>
        <w:tc>
          <w:tcPr>
            <w:tcW w:w="8221" w:type="dxa"/>
            <w:shd w:val="clear" w:color="auto" w:fill="DEEAF6" w:themeFill="accent5" w:themeFillTint="33"/>
            <w:vAlign w:val="center"/>
          </w:tcPr>
          <w:p w14:paraId="0B97176F" w14:textId="77777777" w:rsidR="00125E7F" w:rsidRPr="00CE16C2" w:rsidRDefault="00125E7F" w:rsidP="00427554">
            <w:pPr>
              <w:spacing w:after="0"/>
              <w:jc w:val="both"/>
              <w:rPr>
                <w:rFonts w:cstheme="minorHAnsi"/>
                <w:sz w:val="24"/>
                <w:szCs w:val="24"/>
              </w:rPr>
            </w:pPr>
            <w:r w:rsidRPr="00CE16C2">
              <w:rPr>
                <w:rFonts w:cstheme="minorHAnsi"/>
                <w:b/>
                <w:sz w:val="24"/>
                <w:szCs w:val="24"/>
              </w:rPr>
              <w:t>A response that demonstrates a reasonable understanding of the requirements of the CFT</w:t>
            </w:r>
            <w:r w:rsidRPr="00CE16C2">
              <w:rPr>
                <w:rFonts w:cstheme="minorHAnsi"/>
                <w:bCs/>
                <w:sz w:val="24"/>
                <w:szCs w:val="24"/>
              </w:rPr>
              <w:t>. The response gives acceptable assurance that the Tenderer will deliver requirements to an adequate standard but contains a number of weaknesses, that does not provide convincing assurance to award a higher mark.</w:t>
            </w:r>
            <w:r w:rsidRPr="00CE16C2">
              <w:rPr>
                <w:rFonts w:cstheme="minorHAnsi"/>
                <w:b/>
                <w:sz w:val="24"/>
                <w:szCs w:val="24"/>
              </w:rPr>
              <w:t xml:space="preserve"> </w:t>
            </w:r>
          </w:p>
        </w:tc>
      </w:tr>
      <w:tr w:rsidR="00125E7F" w:rsidRPr="00CE16C2" w14:paraId="5E948845" w14:textId="77777777" w:rsidTr="00427554">
        <w:trPr>
          <w:trHeight w:val="567"/>
        </w:trPr>
        <w:tc>
          <w:tcPr>
            <w:tcW w:w="10206" w:type="dxa"/>
            <w:gridSpan w:val="3"/>
            <w:shd w:val="clear" w:color="auto" w:fill="C45911" w:themeFill="accent2" w:themeFillShade="BF"/>
            <w:vAlign w:val="center"/>
          </w:tcPr>
          <w:p w14:paraId="1EB9F263" w14:textId="77777777" w:rsidR="00125E7F" w:rsidRPr="00CE16C2" w:rsidRDefault="00125E7F" w:rsidP="00427554">
            <w:pPr>
              <w:spacing w:after="0"/>
              <w:jc w:val="center"/>
              <w:rPr>
                <w:rFonts w:cstheme="minorHAnsi"/>
                <w:b/>
                <w:sz w:val="24"/>
                <w:szCs w:val="24"/>
              </w:rPr>
            </w:pPr>
            <w:r w:rsidRPr="00CE16C2">
              <w:rPr>
                <w:rFonts w:cstheme="minorHAnsi"/>
                <w:b/>
                <w:color w:val="FFFFFF" w:themeColor="background1"/>
                <w:sz w:val="24"/>
                <w:szCs w:val="24"/>
              </w:rPr>
              <w:t>Less than 60% is unacceptable and considered ineligible from further consideration</w:t>
            </w:r>
          </w:p>
        </w:tc>
      </w:tr>
      <w:tr w:rsidR="00125E7F" w:rsidRPr="00CE16C2" w14:paraId="0342FC8A" w14:textId="77777777" w:rsidTr="00427554">
        <w:trPr>
          <w:trHeight w:val="1701"/>
        </w:trPr>
        <w:tc>
          <w:tcPr>
            <w:tcW w:w="851" w:type="dxa"/>
            <w:shd w:val="clear" w:color="auto" w:fill="FBE4D5" w:themeFill="accent2" w:themeFillTint="33"/>
            <w:vAlign w:val="center"/>
          </w:tcPr>
          <w:p w14:paraId="033CA3C6" w14:textId="77777777" w:rsidR="00125E7F" w:rsidRPr="00CE16C2" w:rsidRDefault="00125E7F" w:rsidP="00427554">
            <w:pPr>
              <w:spacing w:after="0"/>
              <w:jc w:val="center"/>
              <w:rPr>
                <w:rFonts w:cstheme="minorHAnsi"/>
                <w:b/>
                <w:sz w:val="24"/>
                <w:szCs w:val="24"/>
              </w:rPr>
            </w:pPr>
            <w:r w:rsidRPr="00CE16C2">
              <w:rPr>
                <w:rFonts w:cstheme="minorHAnsi"/>
                <w:b/>
                <w:sz w:val="24"/>
                <w:szCs w:val="24"/>
              </w:rPr>
              <w:t>1</w:t>
            </w:r>
          </w:p>
        </w:tc>
        <w:tc>
          <w:tcPr>
            <w:tcW w:w="1134" w:type="dxa"/>
            <w:shd w:val="clear" w:color="auto" w:fill="FBE4D5" w:themeFill="accent2" w:themeFillTint="33"/>
            <w:vAlign w:val="center"/>
          </w:tcPr>
          <w:p w14:paraId="48639B33" w14:textId="77777777" w:rsidR="00125E7F" w:rsidRPr="00CE16C2" w:rsidRDefault="00125E7F" w:rsidP="00427554">
            <w:pPr>
              <w:spacing w:after="0"/>
              <w:jc w:val="both"/>
              <w:rPr>
                <w:rFonts w:cstheme="minorHAnsi"/>
                <w:b/>
                <w:bCs/>
                <w:color w:val="000000"/>
                <w:sz w:val="24"/>
                <w:szCs w:val="24"/>
              </w:rPr>
            </w:pPr>
            <w:r w:rsidRPr="00CE16C2">
              <w:rPr>
                <w:rFonts w:cstheme="minorHAnsi"/>
                <w:b/>
                <w:bCs/>
                <w:color w:val="000000"/>
                <w:sz w:val="24"/>
                <w:szCs w:val="24"/>
              </w:rPr>
              <w:t>1-59%</w:t>
            </w:r>
          </w:p>
        </w:tc>
        <w:tc>
          <w:tcPr>
            <w:tcW w:w="8221" w:type="dxa"/>
            <w:shd w:val="clear" w:color="auto" w:fill="FBE4D5" w:themeFill="accent2" w:themeFillTint="33"/>
            <w:vAlign w:val="center"/>
          </w:tcPr>
          <w:p w14:paraId="3045DD2E" w14:textId="77777777" w:rsidR="00125E7F" w:rsidRPr="00CE16C2" w:rsidRDefault="00125E7F" w:rsidP="00427554">
            <w:pPr>
              <w:spacing w:after="0"/>
              <w:jc w:val="both"/>
              <w:rPr>
                <w:rFonts w:cstheme="minorHAnsi"/>
                <w:b/>
                <w:sz w:val="24"/>
                <w:szCs w:val="24"/>
              </w:rPr>
            </w:pPr>
            <w:r w:rsidRPr="00CE16C2">
              <w:rPr>
                <w:rFonts w:cstheme="minorHAnsi"/>
                <w:b/>
                <w:sz w:val="24"/>
                <w:szCs w:val="24"/>
              </w:rPr>
              <w:t xml:space="preserve">A response where serious reservations exist </w:t>
            </w:r>
            <w:r w:rsidRPr="00CE16C2">
              <w:rPr>
                <w:rFonts w:cstheme="minorHAnsi"/>
                <w:sz w:val="24"/>
                <w:szCs w:val="24"/>
              </w:rPr>
              <w:t>in relation to the delivery of the Services/service. The response lacks convincing detail and there is a significant risk that the contract would be unsuccessful. This may be because, there is insufficient detail in relation to service to be provided, has fundamental flaws, or seriously lacks credibility with a high risk of non-delivery</w:t>
            </w:r>
            <w:r w:rsidRPr="00CE16C2">
              <w:rPr>
                <w:rFonts w:cstheme="minorHAnsi"/>
                <w:b/>
                <w:sz w:val="24"/>
                <w:szCs w:val="24"/>
              </w:rPr>
              <w:t>.</w:t>
            </w:r>
          </w:p>
        </w:tc>
      </w:tr>
    </w:tbl>
    <w:p w14:paraId="3BDEF0E8" w14:textId="77777777" w:rsidR="00125E7F" w:rsidRPr="00CE16C2" w:rsidRDefault="00125E7F" w:rsidP="00B14246">
      <w:pPr>
        <w:pStyle w:val="Heading4"/>
        <w:numPr>
          <w:ilvl w:val="2"/>
          <w:numId w:val="76"/>
        </w:numPr>
        <w:shd w:val="clear" w:color="auto" w:fill="FFFFFF" w:themeFill="background1"/>
        <w:spacing w:before="360" w:after="120" w:line="269" w:lineRule="auto"/>
        <w:jc w:val="both"/>
        <w:rPr>
          <w:rFonts w:asciiTheme="minorHAnsi" w:hAnsiTheme="minorHAnsi" w:cstheme="minorHAnsi"/>
          <w:b/>
          <w:bCs/>
          <w:i/>
          <w:smallCaps/>
          <w:lang w:val="en-IE"/>
        </w:rPr>
      </w:pPr>
      <w:r w:rsidRPr="00CE16C2">
        <w:rPr>
          <w:rFonts w:asciiTheme="minorHAnsi" w:hAnsiTheme="minorHAnsi" w:cstheme="minorHAnsi"/>
          <w:b/>
          <w:bCs/>
          <w:i/>
          <w:smallCaps/>
          <w:lang w:val="en-IE"/>
        </w:rPr>
        <w:t xml:space="preserve">EVALUATION OF COST </w:t>
      </w:r>
    </w:p>
    <w:p w14:paraId="72CCC5A7" w14:textId="43027993" w:rsidR="00125E7F" w:rsidRPr="00CE16C2" w:rsidRDefault="00125E7F" w:rsidP="00125E7F">
      <w:pPr>
        <w:spacing w:before="120" w:after="480"/>
        <w:rPr>
          <w:rFonts w:cstheme="minorHAnsi"/>
          <w:sz w:val="24"/>
          <w:szCs w:val="24"/>
        </w:rPr>
      </w:pPr>
      <w:r w:rsidRPr="00CE16C2">
        <w:rPr>
          <w:rFonts w:cstheme="minorHAnsi"/>
          <w:sz w:val="24"/>
          <w:szCs w:val="24"/>
        </w:rPr>
        <w:t xml:space="preserve">The Tender whose </w:t>
      </w:r>
      <w:r w:rsidR="00830F46">
        <w:rPr>
          <w:rFonts w:cstheme="minorHAnsi"/>
          <w:sz w:val="24"/>
          <w:szCs w:val="24"/>
        </w:rPr>
        <w:t>Blended Daily rate</w:t>
      </w:r>
      <w:r w:rsidRPr="00CE16C2">
        <w:rPr>
          <w:rFonts w:cstheme="minorHAnsi"/>
          <w:sz w:val="24"/>
          <w:szCs w:val="24"/>
        </w:rPr>
        <w:t xml:space="preserve"> of the Pricing Schedule in Appendix 2 is the lowest will be awarded the maximum marks available for the award criterion cost. All other Tenders will be marked relative to the lowest Total Cost by using the following formulas.</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tblBorders>
        <w:shd w:val="clear" w:color="auto" w:fill="FFFFFF" w:themeFill="background1"/>
        <w:tblLook w:val="04A0" w:firstRow="1" w:lastRow="0" w:firstColumn="1" w:lastColumn="0" w:noHBand="0" w:noVBand="1"/>
      </w:tblPr>
      <w:tblGrid>
        <w:gridCol w:w="2271"/>
        <w:gridCol w:w="3563"/>
        <w:gridCol w:w="2671"/>
      </w:tblGrid>
      <w:tr w:rsidR="00125E7F" w:rsidRPr="00CE16C2" w14:paraId="11E0C41A" w14:textId="77777777" w:rsidTr="00B64564">
        <w:trPr>
          <w:trHeight w:val="1338"/>
        </w:trPr>
        <w:tc>
          <w:tcPr>
            <w:tcW w:w="2271" w:type="dxa"/>
            <w:shd w:val="clear" w:color="auto" w:fill="D9E2F3" w:themeFill="accent1" w:themeFillTint="33"/>
            <w:vAlign w:val="center"/>
            <w:hideMark/>
          </w:tcPr>
          <w:p w14:paraId="34C7928D" w14:textId="77777777" w:rsidR="00125E7F" w:rsidRPr="00CE16C2" w:rsidRDefault="00125E7F" w:rsidP="00B64564">
            <w:pPr>
              <w:jc w:val="center"/>
              <w:rPr>
                <w:rFonts w:cstheme="minorHAnsi"/>
                <w:b/>
                <w:sz w:val="24"/>
                <w:szCs w:val="24"/>
              </w:rPr>
            </w:pPr>
            <w:bookmarkStart w:id="51" w:name="_Hlk203679921"/>
            <w:r w:rsidRPr="00CE16C2">
              <w:rPr>
                <w:rFonts w:cstheme="minorHAnsi"/>
                <w:b/>
                <w:sz w:val="24"/>
                <w:szCs w:val="24"/>
              </w:rPr>
              <w:t>Evaluation of Cost Formula</w:t>
            </w:r>
          </w:p>
        </w:tc>
        <w:tc>
          <w:tcPr>
            <w:tcW w:w="3563" w:type="dxa"/>
            <w:shd w:val="clear" w:color="auto" w:fill="D9E2F3" w:themeFill="accent1" w:themeFillTint="33"/>
            <w:noWrap/>
            <w:vAlign w:val="center"/>
            <w:hideMark/>
          </w:tcPr>
          <w:p w14:paraId="674E00DD" w14:textId="3581751D" w:rsidR="00125E7F" w:rsidRPr="00CE16C2" w:rsidRDefault="00125E7F" w:rsidP="00830F46">
            <w:pPr>
              <w:spacing w:after="0"/>
              <w:jc w:val="center"/>
              <w:rPr>
                <w:rFonts w:cstheme="minorHAnsi"/>
                <w:b/>
                <w:sz w:val="24"/>
                <w:szCs w:val="24"/>
              </w:rPr>
            </w:pPr>
            <w:r w:rsidRPr="00CE16C2">
              <w:rPr>
                <w:rFonts w:cstheme="minorHAnsi"/>
                <w:b/>
                <w:sz w:val="24"/>
                <w:szCs w:val="24"/>
              </w:rPr>
              <w:t>Lowest Tendered</w:t>
            </w:r>
            <w:r w:rsidR="00830F46">
              <w:rPr>
                <w:rFonts w:cstheme="minorHAnsi"/>
                <w:b/>
                <w:sz w:val="24"/>
                <w:szCs w:val="24"/>
              </w:rPr>
              <w:t xml:space="preserve"> Blended Daily </w:t>
            </w:r>
            <w:r w:rsidR="00830F46" w:rsidRPr="00CE16C2">
              <w:rPr>
                <w:rFonts w:cstheme="minorHAnsi"/>
                <w:b/>
                <w:sz w:val="24"/>
                <w:szCs w:val="24"/>
              </w:rPr>
              <w:t>Rate</w:t>
            </w:r>
          </w:p>
          <w:p w14:paraId="36840FBA" w14:textId="77777777" w:rsidR="00125E7F" w:rsidRPr="00CE16C2" w:rsidRDefault="00125E7F" w:rsidP="00B64564">
            <w:pPr>
              <w:jc w:val="center"/>
              <w:rPr>
                <w:rFonts w:cstheme="minorHAnsi"/>
                <w:b/>
                <w:sz w:val="24"/>
                <w:szCs w:val="24"/>
              </w:rPr>
            </w:pPr>
            <w:r w:rsidRPr="00CE16C2">
              <w:rPr>
                <w:rFonts w:cstheme="minorHAnsi"/>
                <w:b/>
                <w:sz w:val="24"/>
                <w:szCs w:val="24"/>
              </w:rPr>
              <w:t>____________________________</w:t>
            </w:r>
          </w:p>
          <w:p w14:paraId="035C2C90" w14:textId="26E9D87C" w:rsidR="00125E7F" w:rsidRPr="00CE16C2" w:rsidRDefault="00125E7F" w:rsidP="00B64564">
            <w:pPr>
              <w:jc w:val="center"/>
              <w:rPr>
                <w:rFonts w:cstheme="minorHAnsi"/>
                <w:b/>
                <w:sz w:val="24"/>
                <w:szCs w:val="24"/>
              </w:rPr>
            </w:pPr>
            <w:r w:rsidRPr="00CE16C2">
              <w:rPr>
                <w:rFonts w:cstheme="minorHAnsi"/>
                <w:b/>
                <w:sz w:val="24"/>
                <w:szCs w:val="24"/>
              </w:rPr>
              <w:t xml:space="preserve">Tendered </w:t>
            </w:r>
            <w:r w:rsidR="00830F46">
              <w:rPr>
                <w:rFonts w:cstheme="minorHAnsi"/>
                <w:b/>
                <w:sz w:val="24"/>
                <w:szCs w:val="24"/>
              </w:rPr>
              <w:t xml:space="preserve">Blended Daily </w:t>
            </w:r>
            <w:r w:rsidRPr="00CE16C2">
              <w:rPr>
                <w:rFonts w:cstheme="minorHAnsi"/>
                <w:b/>
                <w:sz w:val="24"/>
                <w:szCs w:val="24"/>
              </w:rPr>
              <w:t>Rate under evaluation</w:t>
            </w:r>
          </w:p>
        </w:tc>
        <w:tc>
          <w:tcPr>
            <w:tcW w:w="2671" w:type="dxa"/>
            <w:shd w:val="clear" w:color="auto" w:fill="D9E2F3" w:themeFill="accent1" w:themeFillTint="33"/>
            <w:vAlign w:val="center"/>
            <w:hideMark/>
          </w:tcPr>
          <w:p w14:paraId="02264990" w14:textId="77777777" w:rsidR="00125E7F" w:rsidRPr="00CE16C2" w:rsidRDefault="00125E7F" w:rsidP="00B64564">
            <w:pPr>
              <w:ind w:left="720" w:hanging="720"/>
              <w:rPr>
                <w:rFonts w:cstheme="minorHAnsi"/>
                <w:b/>
                <w:sz w:val="24"/>
                <w:szCs w:val="24"/>
              </w:rPr>
            </w:pPr>
            <w:r w:rsidRPr="00CE16C2">
              <w:rPr>
                <w:rFonts w:cstheme="minorHAnsi"/>
                <w:b/>
                <w:sz w:val="24"/>
                <w:szCs w:val="24"/>
              </w:rPr>
              <w:t>X          Maximum Marks available</w:t>
            </w:r>
          </w:p>
        </w:tc>
      </w:tr>
    </w:tbl>
    <w:bookmarkEnd w:id="51"/>
    <w:p w14:paraId="76CFC20E" w14:textId="77777777" w:rsidR="00125E7F" w:rsidRPr="00CE16C2" w:rsidRDefault="00125E7F" w:rsidP="00125E7F">
      <w:pPr>
        <w:spacing w:before="120" w:after="120"/>
        <w:jc w:val="both"/>
        <w:rPr>
          <w:rFonts w:eastAsia="MS Mincho" w:cstheme="minorHAnsi"/>
          <w:sz w:val="24"/>
          <w:szCs w:val="24"/>
          <w:lang w:eastAsia="ja-JP"/>
        </w:rPr>
      </w:pPr>
      <w:r w:rsidRPr="00CE16C2">
        <w:rPr>
          <w:rFonts w:eastAsia="MS Mincho" w:cstheme="minorHAnsi"/>
          <w:sz w:val="24"/>
          <w:szCs w:val="24"/>
          <w:lang w:eastAsia="ja-JP"/>
        </w:rPr>
        <w:t>Where a Tenderer has NOT submitted a compliant response to the cost element of the Award Criteria, it will be eliminated from the Competition. Examples of non-compliant responses include:</w:t>
      </w:r>
    </w:p>
    <w:p w14:paraId="1B54952A" w14:textId="77777777" w:rsidR="00125E7F" w:rsidRPr="00CE16C2" w:rsidRDefault="00125E7F" w:rsidP="00CA3F45">
      <w:pPr>
        <w:pStyle w:val="ListParagraph"/>
        <w:numPr>
          <w:ilvl w:val="0"/>
          <w:numId w:val="14"/>
        </w:numPr>
        <w:spacing w:before="120" w:after="480"/>
        <w:ind w:left="1219" w:hanging="227"/>
        <w:jc w:val="both"/>
        <w:rPr>
          <w:rFonts w:asciiTheme="minorHAnsi" w:eastAsia="MS Mincho" w:hAnsiTheme="minorHAnsi" w:cstheme="minorHAnsi"/>
          <w:lang w:val="en-IE" w:eastAsia="ja-JP"/>
        </w:rPr>
      </w:pPr>
      <w:r w:rsidRPr="00CE16C2">
        <w:rPr>
          <w:rFonts w:asciiTheme="minorHAnsi" w:eastAsia="MS Mincho" w:hAnsiTheme="minorHAnsi" w:cstheme="minorHAnsi"/>
          <w:lang w:val="en-IE" w:eastAsia="ja-JP"/>
        </w:rPr>
        <w:t>Tenderers failing to complete the Pricing Schedule at Appendix 2 in accordance with the requirements set out therein.</w:t>
      </w:r>
    </w:p>
    <w:p w14:paraId="16EB2C53" w14:textId="77777777" w:rsidR="00125E7F" w:rsidRPr="00CE16C2" w:rsidRDefault="00125E7F" w:rsidP="00D827E5">
      <w:pPr>
        <w:rPr>
          <w:rFonts w:cstheme="minorHAnsi"/>
          <w:b/>
          <w:i/>
          <w:sz w:val="24"/>
          <w:szCs w:val="24"/>
          <w:lang w:eastAsia="en-IE"/>
        </w:rPr>
      </w:pPr>
      <w:r w:rsidRPr="00CE16C2">
        <w:rPr>
          <w:rFonts w:cstheme="minorHAnsi"/>
          <w:b/>
          <w:i/>
          <w:sz w:val="24"/>
          <w:szCs w:val="24"/>
          <w:lang w:eastAsia="en-IE"/>
        </w:rPr>
        <w:t xml:space="preserve">3.4.6 </w:t>
      </w:r>
      <w:r w:rsidRPr="00CE16C2">
        <w:rPr>
          <w:rFonts w:cstheme="minorHAnsi"/>
          <w:b/>
          <w:i/>
          <w:sz w:val="24"/>
          <w:szCs w:val="24"/>
          <w:lang w:eastAsia="en-IE"/>
        </w:rPr>
        <w:tab/>
        <w:t>Appointment Conditions</w:t>
      </w:r>
    </w:p>
    <w:p w14:paraId="57102B3E" w14:textId="3F9E7D9D" w:rsidR="00125E7F" w:rsidRPr="00CE16C2" w:rsidRDefault="00125E7F" w:rsidP="00125E7F">
      <w:pPr>
        <w:spacing w:before="120" w:after="120"/>
        <w:rPr>
          <w:rFonts w:cstheme="minorHAnsi"/>
          <w:sz w:val="24"/>
          <w:szCs w:val="24"/>
          <w:lang w:eastAsia="en-IE"/>
        </w:rPr>
      </w:pPr>
      <w:r w:rsidRPr="00CE16C2">
        <w:rPr>
          <w:rFonts w:cstheme="minorHAnsi"/>
          <w:sz w:val="24"/>
          <w:szCs w:val="24"/>
          <w:lang w:eastAsia="en-IE"/>
        </w:rPr>
        <w:t xml:space="preserve">Subject to the provisions in </w:t>
      </w:r>
      <w:r w:rsidRPr="00CE16C2">
        <w:rPr>
          <w:rFonts w:cstheme="minorHAnsi"/>
          <w:bCs/>
          <w:sz w:val="24"/>
          <w:szCs w:val="24"/>
          <w:lang w:eastAsia="en-IE"/>
        </w:rPr>
        <w:t xml:space="preserve">paragraph </w:t>
      </w:r>
      <w:r w:rsidR="00CA3F45" w:rsidRPr="00CE16C2">
        <w:rPr>
          <w:rFonts w:cstheme="minorHAnsi"/>
          <w:bCs/>
          <w:sz w:val="24"/>
          <w:szCs w:val="24"/>
          <w:lang w:eastAsia="en-IE"/>
        </w:rPr>
        <w:t>3</w:t>
      </w:r>
      <w:r w:rsidRPr="00CE16C2">
        <w:rPr>
          <w:rFonts w:cstheme="minorHAnsi"/>
          <w:bCs/>
          <w:sz w:val="24"/>
          <w:szCs w:val="24"/>
          <w:lang w:eastAsia="en-IE"/>
        </w:rPr>
        <w:t>.1 (</w:t>
      </w:r>
      <w:r w:rsidR="00830F46">
        <w:rPr>
          <w:rFonts w:cstheme="minorHAnsi"/>
          <w:bCs/>
          <w:sz w:val="24"/>
          <w:szCs w:val="24"/>
          <w:lang w:eastAsia="en-IE"/>
        </w:rPr>
        <w:t xml:space="preserve">Compliant </w:t>
      </w:r>
      <w:proofErr w:type="gramStart"/>
      <w:r w:rsidR="00830F46">
        <w:rPr>
          <w:rFonts w:cstheme="minorHAnsi"/>
          <w:bCs/>
          <w:sz w:val="24"/>
          <w:szCs w:val="24"/>
          <w:lang w:eastAsia="en-IE"/>
        </w:rPr>
        <w:t xml:space="preserve">Tenders </w:t>
      </w:r>
      <w:r w:rsidRPr="00CE16C2">
        <w:rPr>
          <w:rFonts w:cstheme="minorHAnsi"/>
          <w:bCs/>
          <w:sz w:val="24"/>
          <w:szCs w:val="24"/>
          <w:lang w:eastAsia="en-IE"/>
        </w:rPr>
        <w:t>)</w:t>
      </w:r>
      <w:proofErr w:type="gramEnd"/>
      <w:r w:rsidRPr="00CE16C2">
        <w:rPr>
          <w:rFonts w:cstheme="minorHAnsi"/>
          <w:sz w:val="24"/>
          <w:szCs w:val="24"/>
          <w:lang w:eastAsia="en-IE"/>
        </w:rPr>
        <w:t xml:space="preserve"> and </w:t>
      </w:r>
      <w:r w:rsidRPr="00CE16C2">
        <w:rPr>
          <w:rFonts w:cstheme="minorHAnsi"/>
          <w:bCs/>
          <w:sz w:val="24"/>
          <w:szCs w:val="24"/>
          <w:lang w:eastAsia="en-IE"/>
        </w:rPr>
        <w:t>paragraph 3.</w:t>
      </w:r>
      <w:r w:rsidR="00E835E8" w:rsidRPr="00CE16C2">
        <w:rPr>
          <w:rFonts w:cstheme="minorHAnsi"/>
          <w:bCs/>
          <w:sz w:val="24"/>
          <w:szCs w:val="24"/>
          <w:lang w:eastAsia="en-IE"/>
        </w:rPr>
        <w:t>6</w:t>
      </w:r>
      <w:r w:rsidRPr="00CE16C2">
        <w:rPr>
          <w:rFonts w:cstheme="minorHAnsi"/>
          <w:bCs/>
          <w:sz w:val="24"/>
          <w:szCs w:val="24"/>
          <w:lang w:eastAsia="en-IE"/>
        </w:rPr>
        <w:t xml:space="preserve"> (Standstill Period)</w:t>
      </w:r>
      <w:r w:rsidRPr="00CE16C2">
        <w:rPr>
          <w:rFonts w:cstheme="minorHAnsi"/>
          <w:sz w:val="24"/>
          <w:szCs w:val="24"/>
          <w:lang w:eastAsia="en-IE"/>
        </w:rPr>
        <w:t xml:space="preserve">, the appointment of the </w:t>
      </w:r>
      <w:r w:rsidRPr="00CE16C2">
        <w:rPr>
          <w:rFonts w:cstheme="minorHAnsi"/>
          <w:bCs/>
          <w:sz w:val="24"/>
          <w:szCs w:val="24"/>
          <w:lang w:eastAsia="en-IE"/>
        </w:rPr>
        <w:t>highest-ranked Tenderer(s)</w:t>
      </w:r>
      <w:r w:rsidRPr="00CE16C2">
        <w:rPr>
          <w:rFonts w:cstheme="minorHAnsi"/>
          <w:sz w:val="24"/>
          <w:szCs w:val="24"/>
          <w:lang w:eastAsia="en-IE"/>
        </w:rPr>
        <w:t xml:space="preserve"> to the Service contract</w:t>
      </w:r>
      <w:r w:rsidR="00B14246">
        <w:rPr>
          <w:rFonts w:cstheme="minorHAnsi"/>
          <w:sz w:val="24"/>
          <w:szCs w:val="24"/>
          <w:lang w:eastAsia="en-IE"/>
        </w:rPr>
        <w:t xml:space="preserve"> </w:t>
      </w:r>
      <w:r w:rsidRPr="00CE16C2">
        <w:rPr>
          <w:rFonts w:cstheme="minorHAnsi"/>
          <w:sz w:val="24"/>
          <w:szCs w:val="24"/>
          <w:lang w:eastAsia="en-IE"/>
        </w:rPr>
        <w:t xml:space="preserve"> (as identified in paragraph 3.3.1) will be </w:t>
      </w:r>
      <w:r w:rsidRPr="00CE16C2">
        <w:rPr>
          <w:rFonts w:cstheme="minorHAnsi"/>
          <w:bCs/>
          <w:sz w:val="24"/>
          <w:szCs w:val="24"/>
          <w:lang w:eastAsia="en-IE"/>
        </w:rPr>
        <w:t>conditional</w:t>
      </w:r>
      <w:r w:rsidRPr="00CE16C2">
        <w:rPr>
          <w:rFonts w:cstheme="minorHAnsi"/>
          <w:sz w:val="24"/>
          <w:szCs w:val="24"/>
          <w:lang w:eastAsia="en-IE"/>
        </w:rPr>
        <w:t xml:space="preserve"> upon the following:</w:t>
      </w:r>
    </w:p>
    <w:p w14:paraId="2257C11E" w14:textId="77777777" w:rsidR="00125E7F" w:rsidRPr="00CE16C2" w:rsidRDefault="00125E7F" w:rsidP="00125E7F">
      <w:pPr>
        <w:spacing w:before="120" w:after="120"/>
        <w:ind w:left="397" w:hanging="397"/>
        <w:rPr>
          <w:rFonts w:cstheme="minorHAnsi"/>
          <w:sz w:val="24"/>
          <w:szCs w:val="24"/>
          <w:lang w:eastAsia="en-IE"/>
        </w:rPr>
      </w:pPr>
      <w:r w:rsidRPr="00CE16C2">
        <w:rPr>
          <w:rFonts w:cstheme="minorHAnsi"/>
          <w:b/>
          <w:bCs/>
          <w:sz w:val="24"/>
          <w:szCs w:val="24"/>
          <w:lang w:eastAsia="en-IE"/>
        </w:rPr>
        <w:t>(a)</w:t>
      </w:r>
      <w:r w:rsidRPr="00CE16C2">
        <w:rPr>
          <w:rFonts w:cstheme="minorHAnsi"/>
          <w:sz w:val="24"/>
          <w:szCs w:val="24"/>
          <w:lang w:eastAsia="en-IE"/>
        </w:rPr>
        <w:t xml:space="preserve"> Within </w:t>
      </w:r>
      <w:r w:rsidRPr="00CE16C2">
        <w:rPr>
          <w:rFonts w:cstheme="minorHAnsi"/>
          <w:bCs/>
          <w:sz w:val="24"/>
          <w:szCs w:val="24"/>
          <w:lang w:eastAsia="en-IE"/>
        </w:rPr>
        <w:t>seven (7) days</w:t>
      </w:r>
      <w:r w:rsidRPr="00CE16C2">
        <w:rPr>
          <w:rFonts w:cstheme="minorHAnsi"/>
          <w:sz w:val="24"/>
          <w:szCs w:val="24"/>
          <w:lang w:eastAsia="en-IE"/>
        </w:rPr>
        <w:t xml:space="preserve"> of a request by Research Ireland, the Tenderer must submit the following documents (unless already provided), for </w:t>
      </w:r>
      <w:r w:rsidRPr="00CE16C2">
        <w:rPr>
          <w:rFonts w:cstheme="minorHAnsi"/>
          <w:bCs/>
          <w:sz w:val="24"/>
          <w:szCs w:val="24"/>
          <w:lang w:eastAsia="en-IE"/>
        </w:rPr>
        <w:t>the Tenderer, the Prime Contractor, and any Subcontractors</w:t>
      </w:r>
      <w:r w:rsidRPr="00CE16C2">
        <w:rPr>
          <w:rFonts w:cstheme="minorHAnsi"/>
          <w:sz w:val="24"/>
          <w:szCs w:val="24"/>
          <w:lang w:eastAsia="en-IE"/>
        </w:rPr>
        <w:t xml:space="preserve"> (as applicable under paragraph 3.1):</w:t>
      </w:r>
    </w:p>
    <w:p w14:paraId="1B985C57" w14:textId="77777777" w:rsidR="00125E7F" w:rsidRPr="00CE16C2" w:rsidRDefault="00125E7F" w:rsidP="00B14246">
      <w:pPr>
        <w:pStyle w:val="ListParagraph"/>
        <w:numPr>
          <w:ilvl w:val="0"/>
          <w:numId w:val="77"/>
        </w:numPr>
        <w:spacing w:before="120" w:after="120"/>
        <w:ind w:left="984"/>
        <w:contextualSpacing/>
        <w:rPr>
          <w:rFonts w:asciiTheme="minorHAnsi" w:hAnsiTheme="minorHAnsi" w:cstheme="minorHAnsi"/>
          <w:lang w:eastAsia="en-IE"/>
        </w:rPr>
      </w:pPr>
      <w:r w:rsidRPr="00CE16C2">
        <w:rPr>
          <w:rFonts w:asciiTheme="minorHAnsi" w:hAnsiTheme="minorHAnsi" w:cstheme="minorHAnsi"/>
          <w:lang w:eastAsia="en-IE"/>
        </w:rPr>
        <w:t>A signed Declaration in the format set out in Appendix 4;</w:t>
      </w:r>
    </w:p>
    <w:p w14:paraId="3F1B312D" w14:textId="77777777" w:rsidR="00125E7F" w:rsidRPr="00CE16C2" w:rsidRDefault="00125E7F" w:rsidP="00B14246">
      <w:pPr>
        <w:pStyle w:val="ListParagraph"/>
        <w:numPr>
          <w:ilvl w:val="0"/>
          <w:numId w:val="77"/>
        </w:numPr>
        <w:spacing w:before="120" w:after="120"/>
        <w:ind w:left="984"/>
        <w:contextualSpacing/>
        <w:rPr>
          <w:rFonts w:asciiTheme="minorHAnsi" w:hAnsiTheme="minorHAnsi" w:cstheme="minorHAnsi"/>
          <w:lang w:eastAsia="en-IE"/>
        </w:rPr>
      </w:pPr>
      <w:r w:rsidRPr="00CE16C2">
        <w:rPr>
          <w:rFonts w:asciiTheme="minorHAnsi" w:hAnsiTheme="minorHAnsi" w:cstheme="minorHAnsi"/>
          <w:lang w:eastAsia="en-IE"/>
        </w:rPr>
        <w:t>If applicable, evidence that corrective measures taken by any entity subject to an Exclusion Ground are sufficient to demonstrate reliability;</w:t>
      </w:r>
    </w:p>
    <w:p w14:paraId="113A4E56" w14:textId="77777777" w:rsidR="00125E7F" w:rsidRPr="00CE16C2" w:rsidRDefault="00125E7F" w:rsidP="00B14246">
      <w:pPr>
        <w:pStyle w:val="ListParagraph"/>
        <w:numPr>
          <w:ilvl w:val="0"/>
          <w:numId w:val="77"/>
        </w:numPr>
        <w:spacing w:before="120" w:after="120"/>
        <w:ind w:left="984"/>
        <w:contextualSpacing/>
        <w:rPr>
          <w:rFonts w:asciiTheme="minorHAnsi" w:hAnsiTheme="minorHAnsi" w:cstheme="minorHAnsi"/>
          <w:lang w:eastAsia="en-IE"/>
        </w:rPr>
      </w:pPr>
      <w:r w:rsidRPr="00CE16C2">
        <w:rPr>
          <w:rFonts w:asciiTheme="minorHAnsi" w:hAnsiTheme="minorHAnsi" w:cstheme="minorHAnsi"/>
          <w:lang w:eastAsia="en-IE"/>
        </w:rPr>
        <w:t>All supporting documentation required under paragraph 3.2.</w:t>
      </w:r>
    </w:p>
    <w:p w14:paraId="04DBFB8F" w14:textId="77777777" w:rsidR="00125E7F" w:rsidRPr="00CE16C2" w:rsidRDefault="00125E7F" w:rsidP="00125E7F">
      <w:pPr>
        <w:spacing w:before="120" w:after="120"/>
        <w:ind w:left="284" w:hanging="284"/>
        <w:rPr>
          <w:rFonts w:cstheme="minorHAnsi"/>
          <w:sz w:val="24"/>
          <w:szCs w:val="24"/>
          <w:lang w:eastAsia="en-IE"/>
        </w:rPr>
      </w:pPr>
      <w:r w:rsidRPr="00CE16C2">
        <w:rPr>
          <w:rFonts w:cstheme="minorHAnsi"/>
          <w:b/>
          <w:bCs/>
          <w:sz w:val="24"/>
          <w:szCs w:val="24"/>
          <w:lang w:eastAsia="en-IE"/>
        </w:rPr>
        <w:t>(b)</w:t>
      </w:r>
      <w:r w:rsidRPr="00CE16C2">
        <w:rPr>
          <w:rFonts w:cstheme="minorHAnsi"/>
          <w:sz w:val="24"/>
          <w:szCs w:val="24"/>
          <w:lang w:eastAsia="en-IE"/>
        </w:rPr>
        <w:t xml:space="preserve"> Submission of evidence that each entity listed above meets the </w:t>
      </w:r>
      <w:r w:rsidRPr="00CE16C2">
        <w:rPr>
          <w:rFonts w:cstheme="minorHAnsi"/>
          <w:bCs/>
          <w:sz w:val="24"/>
          <w:szCs w:val="24"/>
          <w:lang w:eastAsia="en-IE"/>
        </w:rPr>
        <w:t>Selection Criteria</w:t>
      </w:r>
      <w:r w:rsidRPr="00CE16C2">
        <w:rPr>
          <w:rFonts w:cstheme="minorHAnsi"/>
          <w:sz w:val="24"/>
          <w:szCs w:val="24"/>
          <w:lang w:eastAsia="en-IE"/>
        </w:rPr>
        <w:t xml:space="preserve"> and complies with the requirements in paragraph 3.1.</w:t>
      </w:r>
    </w:p>
    <w:p w14:paraId="064E46EA" w14:textId="45237DC2" w:rsidR="00125E7F" w:rsidRPr="00CE16C2" w:rsidRDefault="00125E7F" w:rsidP="00125E7F">
      <w:pPr>
        <w:spacing w:before="120" w:after="120" w:line="269" w:lineRule="auto"/>
        <w:ind w:left="397" w:hanging="397"/>
        <w:jc w:val="both"/>
        <w:rPr>
          <w:rFonts w:cstheme="minorHAnsi"/>
          <w:bCs/>
          <w:sz w:val="24"/>
          <w:szCs w:val="24"/>
          <w:lang w:eastAsia="en-IE"/>
        </w:rPr>
      </w:pPr>
      <w:r w:rsidRPr="00CE16C2">
        <w:rPr>
          <w:rFonts w:cstheme="minorHAnsi"/>
          <w:b/>
          <w:bCs/>
          <w:sz w:val="24"/>
          <w:szCs w:val="24"/>
          <w:lang w:eastAsia="en-IE"/>
        </w:rPr>
        <w:t>(c)</w:t>
      </w:r>
      <w:r w:rsidRPr="00CE16C2">
        <w:rPr>
          <w:rFonts w:cstheme="minorHAnsi"/>
          <w:sz w:val="24"/>
          <w:szCs w:val="24"/>
          <w:lang w:eastAsia="en-IE"/>
        </w:rPr>
        <w:t xml:space="preserve"> The award of any contract is </w:t>
      </w:r>
      <w:r w:rsidRPr="00CE16C2">
        <w:rPr>
          <w:rFonts w:cstheme="minorHAnsi"/>
          <w:bCs/>
          <w:sz w:val="24"/>
          <w:szCs w:val="24"/>
          <w:lang w:eastAsia="en-IE"/>
        </w:rPr>
        <w:t>subject to confirmation</w:t>
      </w:r>
      <w:r w:rsidRPr="00CE16C2">
        <w:rPr>
          <w:rFonts w:cstheme="minorHAnsi"/>
          <w:sz w:val="24"/>
          <w:szCs w:val="24"/>
          <w:lang w:eastAsia="en-IE"/>
        </w:rPr>
        <w:t xml:space="preserve"> that the Tenderer meets the </w:t>
      </w:r>
      <w:r w:rsidRPr="00CE16C2">
        <w:rPr>
          <w:rFonts w:cstheme="minorHAnsi"/>
          <w:bCs/>
          <w:sz w:val="24"/>
          <w:szCs w:val="24"/>
          <w:lang w:eastAsia="en-IE"/>
        </w:rPr>
        <w:t>required specifications and standards</w:t>
      </w:r>
      <w:r w:rsidRPr="00CE16C2">
        <w:rPr>
          <w:rFonts w:cstheme="minorHAnsi"/>
          <w:sz w:val="24"/>
          <w:szCs w:val="24"/>
          <w:lang w:eastAsia="en-IE"/>
        </w:rPr>
        <w:t xml:space="preserve"> set out in this CFT. If the successful Tenderer fails to meet these standards, Research Ireland reserves the right to offer the contract to the </w:t>
      </w:r>
      <w:r w:rsidRPr="00CE16C2">
        <w:rPr>
          <w:rFonts w:cstheme="minorHAnsi"/>
          <w:bCs/>
          <w:sz w:val="24"/>
          <w:szCs w:val="24"/>
          <w:lang w:eastAsia="en-IE"/>
        </w:rPr>
        <w:t>next highest-ranked</w:t>
      </w:r>
      <w:r w:rsidR="00CA3F45" w:rsidRPr="00CE16C2">
        <w:rPr>
          <w:rFonts w:cstheme="minorHAnsi"/>
          <w:bCs/>
          <w:sz w:val="24"/>
          <w:szCs w:val="24"/>
          <w:lang w:eastAsia="en-IE"/>
        </w:rPr>
        <w:t>.</w:t>
      </w:r>
    </w:p>
    <w:p w14:paraId="040327B3" w14:textId="77777777" w:rsidR="00125E7F" w:rsidRPr="00CE16C2" w:rsidRDefault="00125E7F" w:rsidP="00125E7F">
      <w:pPr>
        <w:pStyle w:val="Heading4"/>
        <w:numPr>
          <w:ilvl w:val="3"/>
          <w:numId w:val="0"/>
        </w:numPr>
        <w:shd w:val="clear" w:color="auto" w:fill="323E4F" w:themeFill="text2" w:themeFillShade="BF"/>
        <w:spacing w:before="480" w:after="120"/>
        <w:jc w:val="both"/>
        <w:rPr>
          <w:rFonts w:asciiTheme="minorHAnsi" w:hAnsiTheme="minorHAnsi" w:cstheme="minorHAnsi"/>
          <w:b/>
          <w:bCs/>
          <w:smallCaps/>
          <w:color w:val="FFFFFF"/>
          <w:lang w:val="en-IE"/>
        </w:rPr>
      </w:pPr>
      <w:r w:rsidRPr="00CE16C2">
        <w:rPr>
          <w:rFonts w:asciiTheme="minorHAnsi" w:hAnsiTheme="minorHAnsi" w:cstheme="minorHAnsi"/>
          <w:b/>
          <w:bCs/>
          <w:smallCaps/>
          <w:color w:val="FFFFFF" w:themeColor="background1"/>
          <w:lang w:val="en-IE"/>
        </w:rPr>
        <w:t>3.5</w:t>
      </w:r>
      <w:r w:rsidRPr="00CE16C2">
        <w:rPr>
          <w:rFonts w:asciiTheme="minorHAnsi" w:hAnsiTheme="minorHAnsi" w:cstheme="minorHAnsi"/>
        </w:rPr>
        <w:tab/>
      </w:r>
      <w:r w:rsidRPr="00CE16C2">
        <w:rPr>
          <w:rFonts w:asciiTheme="minorHAnsi" w:hAnsiTheme="minorHAnsi" w:cstheme="minorHAnsi"/>
          <w:b/>
          <w:bCs/>
          <w:caps/>
          <w:color w:val="FFFFFF" w:themeColor="background1"/>
          <w:lang w:val="en-IE"/>
        </w:rPr>
        <w:t>presentation of proposal</w:t>
      </w:r>
      <w:r w:rsidRPr="00CE16C2">
        <w:rPr>
          <w:rFonts w:asciiTheme="minorHAnsi" w:hAnsiTheme="minorHAnsi" w:cstheme="minorHAnsi"/>
          <w:b/>
          <w:bCs/>
          <w:smallCaps/>
          <w:color w:val="FFFFFF" w:themeColor="background1"/>
          <w:lang w:val="en-IE"/>
        </w:rPr>
        <w:t xml:space="preserve"> </w:t>
      </w:r>
    </w:p>
    <w:p w14:paraId="0816A358" w14:textId="77777777" w:rsidR="00125E7F" w:rsidRPr="00CE16C2" w:rsidRDefault="00125E7F" w:rsidP="00125E7F">
      <w:pPr>
        <w:spacing w:before="120" w:after="480"/>
        <w:jc w:val="both"/>
        <w:rPr>
          <w:rFonts w:cstheme="minorHAnsi"/>
          <w:sz w:val="24"/>
          <w:szCs w:val="24"/>
        </w:rPr>
      </w:pPr>
      <w:r w:rsidRPr="00CE16C2">
        <w:rPr>
          <w:rFonts w:cstheme="minorHAnsi"/>
          <w:sz w:val="24"/>
          <w:szCs w:val="24"/>
        </w:rPr>
        <w:t xml:space="preserve">Tenderers may be required to make a presentation of the proposal contained in their Tender. Research Ireland will not be responsible for the cost of such presentations (in accordance with paragraph 2.8). Performance at presentations will NOT be evaluated. </w:t>
      </w:r>
    </w:p>
    <w:p w14:paraId="67852BFA" w14:textId="77777777" w:rsidR="00125E7F" w:rsidRPr="00CE16C2" w:rsidRDefault="00125E7F" w:rsidP="00B14246">
      <w:pPr>
        <w:pStyle w:val="ListParagraph"/>
        <w:numPr>
          <w:ilvl w:val="1"/>
          <w:numId w:val="33"/>
        </w:numPr>
        <w:shd w:val="clear" w:color="auto" w:fill="1F3864" w:themeFill="accent1" w:themeFillShade="80"/>
        <w:spacing w:before="120" w:after="120"/>
        <w:jc w:val="both"/>
        <w:rPr>
          <w:rFonts w:asciiTheme="minorHAnsi" w:eastAsia="MS Mincho" w:hAnsiTheme="minorHAnsi" w:cstheme="minorHAnsi"/>
          <w:b/>
          <w:bCs/>
          <w:color w:val="FFFFFF" w:themeColor="background1"/>
          <w:lang w:val="en-IE" w:eastAsia="ja-JP"/>
        </w:rPr>
      </w:pPr>
      <w:r w:rsidRPr="00CE16C2">
        <w:rPr>
          <w:rFonts w:asciiTheme="minorHAnsi" w:eastAsia="MS Mincho" w:hAnsiTheme="minorHAnsi" w:cstheme="minorHAnsi"/>
          <w:b/>
          <w:bCs/>
          <w:color w:val="FFFFFF" w:themeColor="background1"/>
          <w:lang w:val="en-IE" w:eastAsia="ja-JP"/>
        </w:rPr>
        <w:t xml:space="preserve"> </w:t>
      </w:r>
      <w:bookmarkStart w:id="52" w:name="_Hlk84014634"/>
      <w:r w:rsidRPr="00CE16C2">
        <w:rPr>
          <w:rFonts w:asciiTheme="minorHAnsi" w:eastAsia="MS Mincho" w:hAnsiTheme="minorHAnsi" w:cstheme="minorHAnsi"/>
          <w:b/>
          <w:bCs/>
          <w:color w:val="FFFFFF" w:themeColor="background1"/>
          <w:lang w:val="en-IE" w:eastAsia="ja-JP"/>
        </w:rPr>
        <w:t xml:space="preserve">STANDSTILL </w:t>
      </w:r>
    </w:p>
    <w:bookmarkEnd w:id="52"/>
    <w:p w14:paraId="7AF4FAD2" w14:textId="77777777" w:rsidR="00125E7F" w:rsidRPr="00CE16C2" w:rsidRDefault="00125E7F" w:rsidP="00B14246">
      <w:pPr>
        <w:pStyle w:val="ListParagraph"/>
        <w:numPr>
          <w:ilvl w:val="2"/>
          <w:numId w:val="63"/>
        </w:numPr>
        <w:spacing w:before="120" w:after="120"/>
        <w:jc w:val="both"/>
        <w:rPr>
          <w:rFonts w:asciiTheme="minorHAnsi" w:eastAsia="MS Mincho" w:hAnsiTheme="minorHAnsi" w:cstheme="minorHAnsi"/>
          <w:lang w:val="en-IE" w:eastAsia="ja-JP"/>
        </w:rPr>
      </w:pPr>
      <w:r w:rsidRPr="00CE16C2">
        <w:rPr>
          <w:rFonts w:asciiTheme="minorHAnsi" w:eastAsia="MS Mincho" w:hAnsiTheme="minorHAnsi" w:cstheme="minorHAnsi"/>
          <w:lang w:val="en-IE" w:eastAsia="ja-JP"/>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apply, no contract can or will be executed or take effect until at least fourteen (14) calendar days after the day on which the Tenderers have been sent a notice informing them of the result of this Competition (the “Standstill Period”) if such notice is sent by electronic means. The Standstill Period shall be sixteen (16) calendar days if such notice is sent by other means. The preferred bidder will be notified of the decision of Research Ireland and of the expiry date of the Standstill Period.</w:t>
      </w:r>
    </w:p>
    <w:p w14:paraId="234744CD" w14:textId="77777777" w:rsidR="00125E7F" w:rsidRPr="00CE16C2" w:rsidRDefault="00125E7F" w:rsidP="00B14246">
      <w:pPr>
        <w:pStyle w:val="ListParagraph"/>
        <w:numPr>
          <w:ilvl w:val="2"/>
          <w:numId w:val="34"/>
        </w:numPr>
        <w:spacing w:before="120" w:after="480"/>
        <w:jc w:val="both"/>
        <w:rPr>
          <w:rFonts w:asciiTheme="minorHAnsi" w:eastAsia="MS Mincho" w:hAnsiTheme="minorHAnsi" w:cstheme="minorHAnsi"/>
          <w:lang w:val="en-IE" w:eastAsia="ja-JP"/>
        </w:rPr>
      </w:pPr>
      <w:r w:rsidRPr="00CE16C2">
        <w:rPr>
          <w:rFonts w:asciiTheme="minorHAnsi" w:eastAsia="MS Mincho" w:hAnsiTheme="minorHAnsi" w:cstheme="minorHAnsi"/>
          <w:lang w:val="en-IE" w:eastAsia="ja-JP"/>
        </w:rPr>
        <w:t>Tenderers should note that Research Ireland may, when notifying Tenderers of the results of this Competition, include the scores obtained by the Tenderer concerned and the scores obtained by the preferred bidder in respect of each award criterion assessed by the Contracting Authority.</w:t>
      </w:r>
    </w:p>
    <w:p w14:paraId="00271F5A" w14:textId="77777777" w:rsidR="00125E7F" w:rsidRPr="00CE16C2" w:rsidRDefault="00125E7F" w:rsidP="00B14246">
      <w:pPr>
        <w:pStyle w:val="ListParagraph"/>
        <w:numPr>
          <w:ilvl w:val="1"/>
          <w:numId w:val="34"/>
        </w:numPr>
        <w:shd w:val="clear" w:color="auto" w:fill="1F3864" w:themeFill="accent1" w:themeFillShade="80"/>
        <w:spacing w:before="120" w:after="120"/>
        <w:jc w:val="both"/>
        <w:rPr>
          <w:rFonts w:asciiTheme="minorHAnsi" w:eastAsia="MS Mincho" w:hAnsiTheme="minorHAnsi" w:cstheme="minorHAnsi"/>
          <w:b/>
          <w:bCs/>
          <w:color w:val="FFFFFF" w:themeColor="background1"/>
          <w:lang w:val="en-IE" w:eastAsia="ja-JP"/>
        </w:rPr>
      </w:pPr>
      <w:r w:rsidRPr="00CE16C2">
        <w:rPr>
          <w:rFonts w:asciiTheme="minorHAnsi" w:eastAsia="MS Mincho" w:hAnsiTheme="minorHAnsi" w:cstheme="minorHAnsi"/>
          <w:b/>
          <w:bCs/>
          <w:color w:val="FFFFFF" w:themeColor="background1"/>
          <w:lang w:val="en-IE" w:eastAsia="ja-JP"/>
        </w:rPr>
        <w:t xml:space="preserve">    RETURN OF SIGNED CONTRACTS</w:t>
      </w:r>
    </w:p>
    <w:p w14:paraId="77EA7FFB" w14:textId="46CFBFEC" w:rsidR="00125E7F" w:rsidRPr="00CE16C2" w:rsidRDefault="00125E7F" w:rsidP="00125E7F">
      <w:pPr>
        <w:spacing w:before="120" w:after="120"/>
        <w:ind w:left="720" w:hanging="720"/>
        <w:jc w:val="both"/>
        <w:rPr>
          <w:rFonts w:eastAsia="MS Mincho" w:cstheme="minorHAnsi"/>
          <w:sz w:val="24"/>
          <w:szCs w:val="24"/>
          <w:lang w:eastAsia="ja-JP"/>
        </w:rPr>
      </w:pPr>
      <w:r w:rsidRPr="00CE16C2">
        <w:rPr>
          <w:rFonts w:eastAsia="MS Mincho" w:cstheme="minorHAnsi"/>
          <w:b/>
          <w:sz w:val="24"/>
          <w:szCs w:val="24"/>
          <w:lang w:eastAsia="ja-JP"/>
        </w:rPr>
        <w:t>3.7.1</w:t>
      </w:r>
      <w:r w:rsidRPr="00CE16C2">
        <w:rPr>
          <w:rFonts w:eastAsia="MS Mincho" w:cstheme="minorHAnsi"/>
          <w:sz w:val="24"/>
          <w:szCs w:val="24"/>
          <w:lang w:eastAsia="ja-JP"/>
        </w:rPr>
        <w:tab/>
        <w:t>The successful Tenderer must sign and return the Services Contract and the Confidentiality Agreement, both in duplicate, to Research Ireland no later than fourteen (14) calendar days from the date of expiry of the Standstill Period unless notified otherwise in writing by the Contracting Authority. A signed</w:t>
      </w:r>
      <w:r w:rsidR="00830F46">
        <w:rPr>
          <w:rFonts w:eastAsia="MS Mincho" w:cstheme="minorHAnsi"/>
          <w:sz w:val="24"/>
          <w:szCs w:val="24"/>
          <w:lang w:eastAsia="ja-JP"/>
        </w:rPr>
        <w:t xml:space="preserve"> </w:t>
      </w:r>
      <w:r w:rsidRPr="00CE16C2">
        <w:rPr>
          <w:rFonts w:eastAsia="MS Mincho" w:cstheme="minorHAnsi"/>
          <w:sz w:val="24"/>
          <w:szCs w:val="24"/>
          <w:lang w:eastAsia="ja-JP"/>
        </w:rPr>
        <w:t>Services Contract returned by the successful Tenderer is not binding on Research Ireland until Research Ireland has signed the Services Contract in accordance with paragraph 2.1.2 above.</w:t>
      </w:r>
    </w:p>
    <w:p w14:paraId="7A3CBA8A" w14:textId="1C0DE0CE" w:rsidR="00125E7F" w:rsidRPr="00CE16C2" w:rsidRDefault="00125E7F" w:rsidP="00B14246">
      <w:pPr>
        <w:pStyle w:val="ListParagraph"/>
        <w:numPr>
          <w:ilvl w:val="2"/>
          <w:numId w:val="65"/>
        </w:numPr>
        <w:spacing w:before="120" w:after="120"/>
        <w:jc w:val="both"/>
        <w:rPr>
          <w:rFonts w:asciiTheme="minorHAnsi" w:eastAsia="MS Mincho" w:hAnsiTheme="minorHAnsi" w:cstheme="minorHAnsi"/>
          <w:lang w:val="en-IE" w:eastAsia="ja-JP"/>
        </w:rPr>
      </w:pPr>
      <w:r w:rsidRPr="00CE16C2">
        <w:rPr>
          <w:rFonts w:asciiTheme="minorHAnsi" w:eastAsia="MS Mincho" w:hAnsiTheme="minorHAnsi" w:cstheme="minorHAnsi"/>
          <w:lang w:val="en-IE" w:eastAsia="ja-JP"/>
        </w:rPr>
        <w:t>Where the signed Services Contract and the Confidentiality Agreement have not been received by Research Ireland within the period as specified at paragraph 3.7.1 then Research Ireland may proceed to award the Services Contract to the next highest-ranked Tenderer in accordance with paragraph 3.7.1 above.</w:t>
      </w:r>
    </w:p>
    <w:bookmarkEnd w:id="50"/>
    <w:p w14:paraId="0B243540" w14:textId="77777777" w:rsidR="00125E7F" w:rsidRPr="00CE16C2" w:rsidRDefault="00125E7F" w:rsidP="00125E7F">
      <w:pPr>
        <w:spacing w:before="120" w:after="120"/>
        <w:jc w:val="both"/>
        <w:rPr>
          <w:rFonts w:cstheme="minorHAnsi"/>
          <w:sz w:val="24"/>
          <w:szCs w:val="24"/>
          <w:u w:val="single"/>
        </w:rPr>
      </w:pPr>
    </w:p>
    <w:p w14:paraId="071B9A7E" w14:textId="77777777" w:rsidR="00125E7F" w:rsidRPr="00CE16C2" w:rsidRDefault="00125E7F" w:rsidP="00125E7F">
      <w:pPr>
        <w:spacing w:before="120" w:after="120"/>
        <w:jc w:val="both"/>
        <w:rPr>
          <w:rFonts w:cstheme="minorHAnsi"/>
          <w:sz w:val="24"/>
          <w:szCs w:val="24"/>
          <w:u w:val="single"/>
        </w:rPr>
      </w:pPr>
    </w:p>
    <w:p w14:paraId="490276C4" w14:textId="77777777" w:rsidR="00125E7F" w:rsidRPr="00CE16C2" w:rsidRDefault="00125E7F" w:rsidP="00125E7F">
      <w:pPr>
        <w:spacing w:before="120" w:after="120"/>
        <w:jc w:val="both"/>
        <w:rPr>
          <w:rFonts w:eastAsia="MS Mincho" w:cstheme="minorHAnsi"/>
          <w:sz w:val="24"/>
          <w:szCs w:val="24"/>
          <w:lang w:eastAsia="ja-JP"/>
        </w:rPr>
      </w:pPr>
      <w:r w:rsidRPr="00CE16C2">
        <w:rPr>
          <w:rFonts w:cstheme="minorHAnsi"/>
          <w:sz w:val="24"/>
          <w:szCs w:val="24"/>
          <w:u w:val="single"/>
        </w:rPr>
        <w:br w:type="page"/>
      </w:r>
    </w:p>
    <w:p w14:paraId="7E93105F" w14:textId="77777777" w:rsidR="00125E7F" w:rsidRPr="00CE16C2" w:rsidRDefault="00125E7F" w:rsidP="00125E7F">
      <w:pPr>
        <w:pStyle w:val="Heading3"/>
        <w:numPr>
          <w:ilvl w:val="0"/>
          <w:numId w:val="0"/>
        </w:numPr>
        <w:spacing w:after="240"/>
        <w:rPr>
          <w:rFonts w:asciiTheme="minorHAnsi" w:hAnsiTheme="minorHAnsi" w:cstheme="minorHAnsi"/>
          <w:color w:val="1F3864" w:themeColor="accent1" w:themeShade="80"/>
          <w:sz w:val="28"/>
          <w:szCs w:val="28"/>
          <w:lang w:val="en-IE"/>
        </w:rPr>
      </w:pPr>
      <w:bookmarkStart w:id="53" w:name="_Toc237434674"/>
      <w:r w:rsidRPr="00CE16C2">
        <w:rPr>
          <w:rFonts w:asciiTheme="minorHAnsi" w:hAnsiTheme="minorHAnsi" w:cstheme="minorHAnsi"/>
          <w:color w:val="1F3864" w:themeColor="accent1" w:themeShade="80"/>
          <w:sz w:val="28"/>
          <w:szCs w:val="28"/>
          <w:lang w:val="en-IE"/>
        </w:rPr>
        <w:t>APPENDIX 1:   REQUIREMENTS AND SPECIFICATION</w:t>
      </w:r>
      <w:bookmarkEnd w:id="53"/>
    </w:p>
    <w:p w14:paraId="6AE7FE2D" w14:textId="77777777" w:rsidR="00125E7F" w:rsidRPr="00CE16C2" w:rsidRDefault="00125E7F" w:rsidP="00125E7F">
      <w:pPr>
        <w:shd w:val="clear" w:color="auto" w:fill="2F5496" w:themeFill="accent1" w:themeFillShade="BF"/>
        <w:rPr>
          <w:rFonts w:cstheme="minorHAnsi"/>
          <w:sz w:val="24"/>
          <w:szCs w:val="24"/>
        </w:rPr>
      </w:pPr>
    </w:p>
    <w:p w14:paraId="610EF351" w14:textId="77777777" w:rsidR="00125E7F" w:rsidRPr="00CE16C2" w:rsidRDefault="00125E7F" w:rsidP="00125E7F">
      <w:pPr>
        <w:spacing w:before="120" w:after="120"/>
        <w:jc w:val="both"/>
        <w:rPr>
          <w:rFonts w:cstheme="minorHAnsi"/>
          <w:b/>
          <w:sz w:val="24"/>
          <w:szCs w:val="24"/>
        </w:rPr>
      </w:pPr>
      <w:r w:rsidRPr="00CE16C2">
        <w:rPr>
          <w:rFonts w:cstheme="minorHAnsi"/>
          <w:b/>
          <w:sz w:val="24"/>
          <w:szCs w:val="24"/>
        </w:rPr>
        <w:t>Tenders must address each of the issues and requirements in this part of the CFT and submit a detailed description in each case within the separate Tender Response (TRD) document which demonstrates how these issues and requirements will be dealt with/met and their approach to the proposed delivery of the Services. A mere affirmative statement by the Tenderer that it can/will do so or a reiteration of the tender requirements is NOT sufficient in this regard</w:t>
      </w:r>
    </w:p>
    <w:p w14:paraId="159944B8" w14:textId="77777777" w:rsidR="00125E7F" w:rsidRPr="00CE16C2" w:rsidRDefault="00125E7F" w:rsidP="00125E7F">
      <w:pPr>
        <w:spacing w:before="120" w:after="120"/>
        <w:jc w:val="center"/>
        <w:rPr>
          <w:rFonts w:cstheme="minorHAnsi"/>
          <w:bCs/>
          <w:sz w:val="24"/>
          <w:szCs w:val="24"/>
        </w:rPr>
      </w:pPr>
      <w:r w:rsidRPr="00CE16C2">
        <w:rPr>
          <w:rFonts w:cstheme="minorHAnsi"/>
          <w:b/>
          <w:color w:val="833C0B" w:themeColor="accent2" w:themeShade="80"/>
          <w:sz w:val="24"/>
          <w:szCs w:val="24"/>
        </w:rPr>
        <w:t>The Selection and Award Criteria are set out at Part 3 of this CFT</w:t>
      </w:r>
    </w:p>
    <w:p w14:paraId="33EDF59A" w14:textId="77777777" w:rsidR="00125E7F" w:rsidRPr="00CE16C2" w:rsidRDefault="00125E7F" w:rsidP="00B14246">
      <w:pPr>
        <w:pStyle w:val="Heading4"/>
        <w:numPr>
          <w:ilvl w:val="0"/>
          <w:numId w:val="23"/>
        </w:numPr>
        <w:shd w:val="clear" w:color="auto" w:fill="244061"/>
        <w:spacing w:before="120" w:after="120"/>
        <w:ind w:left="357" w:hanging="357"/>
        <w:jc w:val="both"/>
        <w:rPr>
          <w:rFonts w:asciiTheme="minorHAnsi" w:hAnsiTheme="minorHAnsi" w:cstheme="minorHAnsi"/>
          <w:b/>
          <w:smallCaps/>
          <w:color w:val="FFFFFF"/>
          <w:lang w:val="en-IE"/>
        </w:rPr>
      </w:pPr>
      <w:r w:rsidRPr="00CE16C2">
        <w:rPr>
          <w:rFonts w:asciiTheme="minorHAnsi" w:hAnsiTheme="minorHAnsi" w:cstheme="minorHAnsi"/>
          <w:b/>
          <w:caps/>
          <w:color w:val="FFFFFF"/>
          <w:lang w:val="en-IE"/>
        </w:rPr>
        <w:t xml:space="preserve">overview </w:t>
      </w:r>
    </w:p>
    <w:p w14:paraId="22BFF45B" w14:textId="72F5FA43" w:rsidR="00CE16C2" w:rsidRPr="00CE16C2" w:rsidRDefault="00125E7F" w:rsidP="00CE16C2">
      <w:pPr>
        <w:spacing w:before="120" w:after="120"/>
        <w:jc w:val="both"/>
        <w:rPr>
          <w:rFonts w:cstheme="minorHAnsi"/>
          <w:sz w:val="24"/>
          <w:szCs w:val="24"/>
          <w:lang w:eastAsia="en-IE"/>
        </w:rPr>
      </w:pPr>
      <w:bookmarkStart w:id="54" w:name="_Hlk177828464"/>
      <w:proofErr w:type="spellStart"/>
      <w:r w:rsidRPr="00CE16C2">
        <w:rPr>
          <w:rFonts w:cstheme="minorHAnsi"/>
          <w:b/>
          <w:bCs/>
          <w:sz w:val="24"/>
          <w:szCs w:val="24"/>
          <w:lang w:eastAsia="en-IE"/>
        </w:rPr>
        <w:t>Taighde</w:t>
      </w:r>
      <w:proofErr w:type="spellEnd"/>
      <w:r w:rsidRPr="00CE16C2">
        <w:rPr>
          <w:rFonts w:cstheme="minorHAnsi"/>
          <w:b/>
          <w:bCs/>
          <w:sz w:val="24"/>
          <w:szCs w:val="24"/>
          <w:lang w:eastAsia="en-IE"/>
        </w:rPr>
        <w:t xml:space="preserve"> Éireann – Research </w:t>
      </w:r>
      <w:r w:rsidR="00CE16C2" w:rsidRPr="00CE16C2">
        <w:rPr>
          <w:rFonts w:cstheme="minorHAnsi"/>
          <w:b/>
          <w:bCs/>
          <w:sz w:val="24"/>
          <w:szCs w:val="24"/>
          <w:lang w:eastAsia="en-IE"/>
        </w:rPr>
        <w:t>Ireland</w:t>
      </w:r>
      <w:r w:rsidR="00CE16C2" w:rsidRPr="00CE16C2">
        <w:rPr>
          <w:rFonts w:cstheme="minorHAnsi"/>
          <w:sz w:val="24"/>
          <w:szCs w:val="24"/>
          <w:lang w:eastAsia="en-IE"/>
        </w:rPr>
        <w:t xml:space="preserve"> (hereafter referred to as Research Ireland) was created by the Research and Innovation Act 2024. Research Ireland was established on August 1, 2024, and is an agency of the Department of Further and Higher Education, Research, Innovation and Science (DFHERIS). </w:t>
      </w:r>
    </w:p>
    <w:p w14:paraId="1F31726E" w14:textId="69FA984D" w:rsidR="00125E7F" w:rsidRPr="00CE16C2" w:rsidRDefault="00CE16C2" w:rsidP="00CE16C2">
      <w:pPr>
        <w:spacing w:before="120" w:after="120"/>
        <w:jc w:val="both"/>
        <w:rPr>
          <w:rFonts w:cstheme="minorHAnsi"/>
          <w:sz w:val="24"/>
          <w:szCs w:val="24"/>
          <w:lang w:eastAsia="en-IE"/>
        </w:rPr>
      </w:pPr>
      <w:r w:rsidRPr="00CE16C2">
        <w:rPr>
          <w:rFonts w:cstheme="minorHAnsi"/>
          <w:sz w:val="24"/>
          <w:szCs w:val="24"/>
          <w:lang w:eastAsia="en-IE"/>
        </w:rPr>
        <w:t>The research and innovation funded by Research Ireland is delivered predominantly by researchers and innovators in the Higher Education Institutions (HEIs) in Ireland, and these institutions are supported by the Higher Education Authority. Research Ireland’s work is reliant on and leverages the foundations and capacity within the public higher education and research system. The reach and impact of the knowledge gained through this funded research and innovation within the HEIs is significant – for public, private and third sectors. The new agency also promotes and supports education in, and broad engagement with, research and innovation as well as increasing awareness, understanding, and engagement with research and innovation in society. Research Ireland works closely with and relies on a wide range of stakeholders to implement this vital agenda</w:t>
      </w:r>
    </w:p>
    <w:p w14:paraId="46FFA965" w14:textId="04B045C2" w:rsidR="00125E7F" w:rsidRPr="00CE16C2" w:rsidRDefault="00125E7F" w:rsidP="00125E7F">
      <w:pPr>
        <w:jc w:val="both"/>
        <w:rPr>
          <w:rFonts w:cstheme="minorHAnsi"/>
          <w:b/>
          <w:sz w:val="24"/>
          <w:szCs w:val="24"/>
          <w:lang w:eastAsia="en-IE"/>
        </w:rPr>
      </w:pPr>
      <w:r w:rsidRPr="00CE16C2">
        <w:rPr>
          <w:rFonts w:cstheme="minorHAnsi"/>
          <w:b/>
          <w:sz w:val="24"/>
          <w:szCs w:val="24"/>
          <w:lang w:eastAsia="en-IE"/>
        </w:rPr>
        <w:t>Objectives of</w:t>
      </w:r>
      <w:r w:rsidR="00B14246">
        <w:rPr>
          <w:rFonts w:cstheme="minorHAnsi"/>
          <w:b/>
          <w:sz w:val="24"/>
          <w:szCs w:val="24"/>
          <w:lang w:eastAsia="en-IE"/>
        </w:rPr>
        <w:t xml:space="preserve"> this Procurement </w:t>
      </w:r>
    </w:p>
    <w:p w14:paraId="1734DC32" w14:textId="7970DA2C" w:rsidR="00B14246" w:rsidRPr="00B14246" w:rsidRDefault="00B14246" w:rsidP="00B14246">
      <w:pPr>
        <w:spacing w:before="120" w:after="120"/>
        <w:jc w:val="both"/>
        <w:rPr>
          <w:rFonts w:cstheme="minorHAnsi"/>
          <w:sz w:val="24"/>
          <w:szCs w:val="24"/>
          <w:lang w:eastAsia="en-IE"/>
        </w:rPr>
      </w:pPr>
      <w:r w:rsidRPr="00B14246">
        <w:rPr>
          <w:rFonts w:cstheme="minorHAnsi"/>
          <w:sz w:val="24"/>
          <w:szCs w:val="24"/>
          <w:lang w:eastAsia="en-IE"/>
        </w:rPr>
        <w:t>Research Ireland wishes to appoint a suitably qualified and experienced service provider for the provision of Business Consultancy Services to support its strategic, operational and organisational requirements over the term of the Contract.</w:t>
      </w:r>
    </w:p>
    <w:p w14:paraId="61F02DF9" w14:textId="77777777" w:rsidR="00B14246" w:rsidRPr="00B14246" w:rsidRDefault="00B14246" w:rsidP="00B14246">
      <w:pPr>
        <w:spacing w:before="120" w:after="120"/>
        <w:jc w:val="both"/>
        <w:rPr>
          <w:rFonts w:cstheme="minorHAnsi"/>
          <w:sz w:val="24"/>
          <w:szCs w:val="24"/>
          <w:lang w:eastAsia="en-IE"/>
        </w:rPr>
      </w:pPr>
      <w:r w:rsidRPr="00B14246">
        <w:rPr>
          <w:rFonts w:cstheme="minorHAnsi"/>
          <w:sz w:val="24"/>
          <w:szCs w:val="24"/>
          <w:lang w:eastAsia="en-IE"/>
        </w:rPr>
        <w:t>The successful Tenderer will be required to provide high-quality professional consultancy services across a range of assignments. The nature, scale, complexity and duration of individual assignments may vary according to Research Ireland's requirements.</w:t>
      </w:r>
    </w:p>
    <w:p w14:paraId="5620920E" w14:textId="77777777" w:rsidR="00B14246" w:rsidRPr="00B14246" w:rsidRDefault="00B14246" w:rsidP="00B14246">
      <w:pPr>
        <w:spacing w:before="120" w:after="120"/>
        <w:jc w:val="both"/>
        <w:rPr>
          <w:rFonts w:cstheme="minorHAnsi"/>
          <w:sz w:val="24"/>
          <w:szCs w:val="24"/>
          <w:lang w:eastAsia="en-IE"/>
        </w:rPr>
      </w:pPr>
      <w:r w:rsidRPr="00B14246">
        <w:rPr>
          <w:rFonts w:cstheme="minorHAnsi"/>
          <w:sz w:val="24"/>
          <w:szCs w:val="24"/>
          <w:lang w:eastAsia="en-IE"/>
        </w:rPr>
        <w:t>The successful Tenderer will be expected to apply appropriate professional expertise, methodologies, sectoral knowledge and professional judgement and to work collaboratively with Research Ireland personnel and relevant internal and external stakeholders.</w:t>
      </w:r>
    </w:p>
    <w:p w14:paraId="3A9012CE" w14:textId="1A0D0269" w:rsidR="00B14246" w:rsidRDefault="00B14246" w:rsidP="00B14246">
      <w:pPr>
        <w:spacing w:before="120" w:after="480"/>
        <w:jc w:val="both"/>
        <w:rPr>
          <w:rFonts w:cstheme="minorHAnsi"/>
          <w:sz w:val="24"/>
          <w:szCs w:val="24"/>
          <w:lang w:eastAsia="en-IE"/>
        </w:rPr>
      </w:pPr>
      <w:r w:rsidRPr="00B14246">
        <w:rPr>
          <w:rFonts w:cstheme="minorHAnsi"/>
          <w:sz w:val="24"/>
          <w:szCs w:val="24"/>
          <w:lang w:eastAsia="en-IE"/>
        </w:rPr>
        <w:t>The successful Tenderer must demonstrate flexibility in responding to evolving organisational requirements and provide appropriately qualified and experienced resources proportionate to the nature and complexity of individual assignments.</w:t>
      </w:r>
    </w:p>
    <w:p w14:paraId="00224606" w14:textId="3DE4F96B" w:rsidR="00B14246" w:rsidRDefault="00B14246" w:rsidP="00B14246">
      <w:pPr>
        <w:spacing w:before="120" w:after="480"/>
        <w:jc w:val="both"/>
        <w:rPr>
          <w:rFonts w:cstheme="minorHAnsi"/>
          <w:sz w:val="24"/>
          <w:szCs w:val="24"/>
          <w:lang w:eastAsia="en-IE"/>
        </w:rPr>
      </w:pPr>
    </w:p>
    <w:p w14:paraId="14416248" w14:textId="77777777" w:rsidR="00B14246" w:rsidRDefault="00B14246" w:rsidP="00B14246">
      <w:pPr>
        <w:spacing w:before="120" w:after="480"/>
        <w:jc w:val="both"/>
        <w:rPr>
          <w:rFonts w:cstheme="minorHAnsi"/>
          <w:sz w:val="24"/>
          <w:szCs w:val="24"/>
          <w:lang w:eastAsia="en-IE"/>
        </w:rPr>
      </w:pPr>
    </w:p>
    <w:p w14:paraId="75A9F055" w14:textId="3FEA46FA" w:rsidR="00F71262" w:rsidRPr="00CE16C2" w:rsidRDefault="00B14246" w:rsidP="00B14246">
      <w:pPr>
        <w:pStyle w:val="Heading4"/>
        <w:numPr>
          <w:ilvl w:val="0"/>
          <w:numId w:val="23"/>
        </w:numPr>
        <w:shd w:val="clear" w:color="auto" w:fill="1F3864" w:themeFill="accent1" w:themeFillShade="80"/>
        <w:spacing w:before="120" w:after="120"/>
        <w:ind w:left="360"/>
        <w:jc w:val="both"/>
        <w:rPr>
          <w:rFonts w:asciiTheme="minorHAnsi" w:hAnsiTheme="minorHAnsi" w:cstheme="minorHAnsi"/>
          <w:lang w:eastAsia="en-IE"/>
        </w:rPr>
      </w:pPr>
      <w:r w:rsidRPr="00B14246">
        <w:rPr>
          <w:rFonts w:asciiTheme="minorHAnsi" w:hAnsiTheme="minorHAnsi" w:cstheme="minorHAnsi"/>
          <w:b/>
          <w:bCs/>
          <w:caps/>
          <w:color w:val="FFFFFF" w:themeColor="background1"/>
          <w:lang w:val="en-IE"/>
        </w:rPr>
        <w:t xml:space="preserve">SCOPE OF CONSULTANCY SERVICES </w:t>
      </w:r>
      <w:r w:rsidR="00F71262" w:rsidRPr="00CE16C2">
        <w:rPr>
          <w:rFonts w:asciiTheme="minorHAnsi" w:hAnsiTheme="minorHAnsi" w:cstheme="minorHAnsi"/>
          <w:b/>
          <w:bCs/>
          <w:caps/>
          <w:color w:val="FFFFFF" w:themeColor="background1"/>
          <w:lang w:val="en-IE"/>
        </w:rPr>
        <w:t xml:space="preserve"> </w:t>
      </w:r>
    </w:p>
    <w:p w14:paraId="2CCA910F" w14:textId="77777777" w:rsidR="00B14246" w:rsidRPr="00B14246" w:rsidRDefault="00B14246" w:rsidP="00B14246">
      <w:pPr>
        <w:spacing w:before="120" w:after="120" w:line="240" w:lineRule="auto"/>
        <w:jc w:val="both"/>
        <w:rPr>
          <w:rFonts w:eastAsia="Times New Roman" w:cstheme="minorHAnsi"/>
          <w:sz w:val="24"/>
          <w:szCs w:val="24"/>
          <w:lang w:eastAsia="en-IE"/>
        </w:rPr>
      </w:pPr>
      <w:bookmarkStart w:id="55" w:name="_Hlk219801137"/>
      <w:bookmarkEnd w:id="54"/>
      <w:r w:rsidRPr="00B14246">
        <w:rPr>
          <w:rFonts w:eastAsia="Times New Roman" w:cstheme="minorHAnsi"/>
          <w:sz w:val="24"/>
          <w:szCs w:val="24"/>
          <w:lang w:eastAsia="en-IE"/>
        </w:rPr>
        <w:t>Research Ireland wishes to appoint a suitably qualified and experienced service provider to deliver a broad range of Business Consultancy Services in support of its strategic, operational and organisational requirements over the term of the Contract.</w:t>
      </w:r>
    </w:p>
    <w:p w14:paraId="14A7D374" w14:textId="77777777" w:rsidR="00B14246" w:rsidRPr="00B14246" w:rsidRDefault="00B14246" w:rsidP="00B14246">
      <w:pPr>
        <w:spacing w:before="120" w:after="120" w:line="240" w:lineRule="auto"/>
        <w:jc w:val="both"/>
        <w:rPr>
          <w:rFonts w:eastAsia="Times New Roman" w:cstheme="minorHAnsi"/>
          <w:sz w:val="24"/>
          <w:szCs w:val="24"/>
          <w:lang w:eastAsia="en-IE"/>
        </w:rPr>
      </w:pPr>
      <w:r w:rsidRPr="00B14246">
        <w:rPr>
          <w:rFonts w:eastAsia="Times New Roman" w:cstheme="minorHAnsi"/>
          <w:sz w:val="24"/>
          <w:szCs w:val="24"/>
          <w:lang w:eastAsia="en-IE"/>
        </w:rPr>
        <w:t>The Services will support Research Ireland in fulfilling its role as Ireland’s national research and innovation funding agency and may include strategic and policy development, organisational development, governance and performance improvement, programme and project management, business transformation, stakeholder engagement, digital and data-enabled improvement, and other related business consultancy services.</w:t>
      </w:r>
    </w:p>
    <w:p w14:paraId="15FBC5C0" w14:textId="191DEAD8" w:rsidR="00B14246" w:rsidRDefault="00B14246" w:rsidP="00B14246">
      <w:pPr>
        <w:spacing w:before="120" w:after="360" w:line="240" w:lineRule="auto"/>
        <w:jc w:val="both"/>
        <w:rPr>
          <w:rFonts w:eastAsia="Times New Roman" w:cstheme="minorHAnsi"/>
          <w:sz w:val="24"/>
          <w:szCs w:val="24"/>
          <w:lang w:eastAsia="en-IE"/>
        </w:rPr>
      </w:pPr>
      <w:r w:rsidRPr="00B14246">
        <w:rPr>
          <w:rFonts w:eastAsia="Times New Roman" w:cstheme="minorHAnsi"/>
          <w:sz w:val="24"/>
          <w:szCs w:val="24"/>
          <w:lang w:eastAsia="en-IE"/>
        </w:rPr>
        <w:t>The successful Tenderer will be expected to provide high-quality, evidence-based advice and support, applying appropriate professional expertise, methodologies and sectoral knowledge to meet Research Ireland’s evolving requirements.</w:t>
      </w:r>
    </w:p>
    <w:p w14:paraId="00FDB4B8" w14:textId="33A6EC8A" w:rsidR="00B14246" w:rsidRPr="00B14246" w:rsidRDefault="00B14246" w:rsidP="00B14246">
      <w:pPr>
        <w:spacing w:before="120" w:after="120" w:line="240" w:lineRule="auto"/>
        <w:outlineLvl w:val="2"/>
        <w:rPr>
          <w:rFonts w:eastAsia="Times New Roman" w:cstheme="minorHAnsi"/>
          <w:b/>
          <w:bCs/>
          <w:i/>
          <w:sz w:val="27"/>
          <w:szCs w:val="27"/>
          <w:lang w:eastAsia="en-IE"/>
        </w:rPr>
      </w:pPr>
      <w:bookmarkStart w:id="56" w:name="_Toc237434675"/>
      <w:r w:rsidRPr="00B14246">
        <w:rPr>
          <w:rFonts w:eastAsia="Times New Roman" w:cstheme="minorHAnsi"/>
          <w:b/>
          <w:bCs/>
          <w:i/>
          <w:sz w:val="27"/>
          <w:szCs w:val="27"/>
          <w:lang w:eastAsia="en-IE"/>
        </w:rPr>
        <w:t xml:space="preserve">2.1 </w:t>
      </w:r>
      <w:r w:rsidRPr="00B14246">
        <w:rPr>
          <w:rFonts w:eastAsia="Times New Roman" w:cstheme="minorHAnsi"/>
          <w:b/>
          <w:bCs/>
          <w:i/>
          <w:sz w:val="27"/>
          <w:szCs w:val="27"/>
          <w:lang w:eastAsia="en-IE"/>
        </w:rPr>
        <w:tab/>
        <w:t>Core Consultancy Service Areas</w:t>
      </w:r>
      <w:bookmarkEnd w:id="56"/>
    </w:p>
    <w:p w14:paraId="200AB2F0" w14:textId="77777777" w:rsidR="00B14246" w:rsidRPr="00B14246" w:rsidRDefault="00B14246" w:rsidP="00B14246">
      <w:pPr>
        <w:spacing w:before="120" w:after="240" w:line="240" w:lineRule="auto"/>
        <w:rPr>
          <w:rFonts w:ascii="Times New Roman" w:eastAsia="Times New Roman" w:hAnsi="Times New Roman" w:cs="Times New Roman"/>
          <w:sz w:val="24"/>
          <w:szCs w:val="24"/>
          <w:lang w:eastAsia="en-IE"/>
        </w:rPr>
      </w:pPr>
      <w:r w:rsidRPr="00B14246">
        <w:rPr>
          <w:rFonts w:eastAsia="Times New Roman" w:cstheme="minorHAnsi"/>
          <w:sz w:val="24"/>
          <w:szCs w:val="24"/>
          <w:lang w:eastAsia="en-IE"/>
        </w:rPr>
        <w:t>The Contract will enable Research Ireland to access expert Business Consultancy Services across the project and programme lifecycle. Individual assignments may vary in nature, scale and complexity and may involve one or more of the following core consultancy servi</w:t>
      </w:r>
      <w:r w:rsidRPr="00B14246">
        <w:rPr>
          <w:rFonts w:ascii="Times New Roman" w:eastAsia="Times New Roman" w:hAnsi="Times New Roman" w:cs="Times New Roman"/>
          <w:sz w:val="24"/>
          <w:szCs w:val="24"/>
          <w:lang w:eastAsia="en-IE"/>
        </w:rPr>
        <w:t>ce areas:</w:t>
      </w:r>
    </w:p>
    <w:p w14:paraId="6CF76514" w14:textId="25CD4C71" w:rsidR="00B14246" w:rsidRPr="00B14246" w:rsidRDefault="00B14246" w:rsidP="00B14246">
      <w:pPr>
        <w:pStyle w:val="ListParagraph"/>
        <w:numPr>
          <w:ilvl w:val="0"/>
          <w:numId w:val="100"/>
        </w:numPr>
        <w:spacing w:before="120" w:after="120"/>
        <w:ind w:left="473"/>
        <w:rPr>
          <w:rFonts w:cstheme="minorHAnsi"/>
          <w:lang w:eastAsia="en-IE"/>
        </w:rPr>
      </w:pPr>
      <w:r w:rsidRPr="00B14246">
        <w:rPr>
          <w:rFonts w:cstheme="minorHAnsi"/>
          <w:b/>
          <w:bCs/>
          <w:lang w:eastAsia="en-IE"/>
        </w:rPr>
        <w:t>. Strategy, Policy and Organisational Development</w:t>
      </w:r>
    </w:p>
    <w:p w14:paraId="69ED9E09" w14:textId="77777777" w:rsidR="00B14246" w:rsidRPr="00B14246" w:rsidRDefault="00B14246" w:rsidP="00B14246">
      <w:pPr>
        <w:numPr>
          <w:ilvl w:val="0"/>
          <w:numId w:val="92"/>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Strategy development, business planning and implementation;</w:t>
      </w:r>
    </w:p>
    <w:p w14:paraId="5BD49D27" w14:textId="77777777" w:rsidR="00B14246" w:rsidRPr="00B14246" w:rsidRDefault="00B14246" w:rsidP="00B14246">
      <w:pPr>
        <w:numPr>
          <w:ilvl w:val="0"/>
          <w:numId w:val="92"/>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Policy development, review and impact assessment;</w:t>
      </w:r>
    </w:p>
    <w:p w14:paraId="069DD1DD" w14:textId="77777777" w:rsidR="00B14246" w:rsidRPr="00B14246" w:rsidRDefault="00B14246" w:rsidP="00B14246">
      <w:pPr>
        <w:numPr>
          <w:ilvl w:val="0"/>
          <w:numId w:val="92"/>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Organisational design, operating models and capability development; and</w:t>
      </w:r>
    </w:p>
    <w:p w14:paraId="6F88C5F4" w14:textId="77777777" w:rsidR="00B14246" w:rsidRPr="00B14246" w:rsidRDefault="00B14246" w:rsidP="00B14246">
      <w:pPr>
        <w:numPr>
          <w:ilvl w:val="0"/>
          <w:numId w:val="92"/>
        </w:numPr>
        <w:spacing w:before="120" w:after="240" w:line="240" w:lineRule="auto"/>
        <w:rPr>
          <w:rFonts w:eastAsia="Times New Roman" w:cstheme="minorHAnsi"/>
          <w:sz w:val="24"/>
          <w:szCs w:val="24"/>
          <w:lang w:eastAsia="en-IE"/>
        </w:rPr>
      </w:pPr>
      <w:r w:rsidRPr="00B14246">
        <w:rPr>
          <w:rFonts w:eastAsia="Times New Roman" w:cstheme="minorHAnsi"/>
          <w:sz w:val="24"/>
          <w:szCs w:val="24"/>
          <w:lang w:eastAsia="en-IE"/>
        </w:rPr>
        <w:t>Strategic analysis, benchmarking and advisory support.</w:t>
      </w:r>
    </w:p>
    <w:p w14:paraId="6D1F0418" w14:textId="626A6E4A" w:rsidR="00B14246" w:rsidRPr="00B14246" w:rsidRDefault="00B14246" w:rsidP="00F23861">
      <w:pPr>
        <w:pStyle w:val="ListParagraph"/>
        <w:numPr>
          <w:ilvl w:val="0"/>
          <w:numId w:val="100"/>
        </w:numPr>
        <w:spacing w:before="120" w:after="120"/>
        <w:ind w:left="473"/>
        <w:rPr>
          <w:rFonts w:cstheme="minorHAnsi"/>
          <w:lang w:eastAsia="en-IE"/>
        </w:rPr>
      </w:pPr>
      <w:r w:rsidRPr="00B14246">
        <w:rPr>
          <w:rFonts w:cstheme="minorHAnsi"/>
          <w:b/>
          <w:bCs/>
          <w:lang w:eastAsia="en-IE"/>
        </w:rPr>
        <w:t>. Governance, Risk and Performance</w:t>
      </w:r>
    </w:p>
    <w:p w14:paraId="59ED00A2" w14:textId="77777777" w:rsidR="00B14246" w:rsidRPr="00B14246" w:rsidRDefault="00B14246" w:rsidP="00B14246">
      <w:pPr>
        <w:numPr>
          <w:ilvl w:val="0"/>
          <w:numId w:val="93"/>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Governance, risk, assurance and compliance advisory services;</w:t>
      </w:r>
    </w:p>
    <w:p w14:paraId="743E20B0" w14:textId="77777777" w:rsidR="00B14246" w:rsidRPr="00B14246" w:rsidRDefault="00B14246" w:rsidP="00B14246">
      <w:pPr>
        <w:numPr>
          <w:ilvl w:val="0"/>
          <w:numId w:val="93"/>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Performance management, benchmarking and value-for-money reviews;</w:t>
      </w:r>
    </w:p>
    <w:p w14:paraId="0E78F7FA" w14:textId="77777777" w:rsidR="00B14246" w:rsidRPr="00B14246" w:rsidRDefault="00B14246" w:rsidP="00B14246">
      <w:pPr>
        <w:numPr>
          <w:ilvl w:val="0"/>
          <w:numId w:val="93"/>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Independent reviews, evaluations and lessons learned; and</w:t>
      </w:r>
    </w:p>
    <w:p w14:paraId="51CDE4FF" w14:textId="77777777" w:rsidR="00B14246" w:rsidRPr="00B14246" w:rsidRDefault="00B14246" w:rsidP="00B14246">
      <w:pPr>
        <w:numPr>
          <w:ilvl w:val="0"/>
          <w:numId w:val="93"/>
        </w:numPr>
        <w:spacing w:before="120" w:after="240" w:line="240" w:lineRule="auto"/>
        <w:rPr>
          <w:rFonts w:eastAsia="Times New Roman" w:cstheme="minorHAnsi"/>
          <w:sz w:val="24"/>
          <w:szCs w:val="24"/>
          <w:lang w:eastAsia="en-IE"/>
        </w:rPr>
      </w:pPr>
      <w:r w:rsidRPr="00B14246">
        <w:rPr>
          <w:rFonts w:eastAsia="Times New Roman" w:cstheme="minorHAnsi"/>
          <w:sz w:val="24"/>
          <w:szCs w:val="24"/>
          <w:lang w:eastAsia="en-IE"/>
        </w:rPr>
        <w:t>Development of performance frameworks, measures and improvement recommendations.</w:t>
      </w:r>
    </w:p>
    <w:p w14:paraId="62D6E6CC" w14:textId="75250047" w:rsidR="00B14246" w:rsidRPr="00B14246" w:rsidRDefault="00B14246" w:rsidP="00F23861">
      <w:pPr>
        <w:pStyle w:val="ListParagraph"/>
        <w:numPr>
          <w:ilvl w:val="0"/>
          <w:numId w:val="100"/>
        </w:numPr>
        <w:spacing w:before="120" w:after="120"/>
        <w:ind w:left="473"/>
        <w:rPr>
          <w:rFonts w:cstheme="minorHAnsi"/>
          <w:lang w:eastAsia="en-IE"/>
        </w:rPr>
      </w:pPr>
      <w:r w:rsidRPr="00B14246">
        <w:rPr>
          <w:rFonts w:cstheme="minorHAnsi"/>
          <w:b/>
          <w:bCs/>
          <w:lang w:eastAsia="en-IE"/>
        </w:rPr>
        <w:t>Programme, Project and Transformation</w:t>
      </w:r>
    </w:p>
    <w:p w14:paraId="696109FB" w14:textId="77777777" w:rsidR="00B14246" w:rsidRPr="00B14246" w:rsidRDefault="00B14246" w:rsidP="00B14246">
      <w:pPr>
        <w:numPr>
          <w:ilvl w:val="0"/>
          <w:numId w:val="94"/>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Programme, project and portfolio management and PMO advisory services;</w:t>
      </w:r>
    </w:p>
    <w:p w14:paraId="4AC8D546" w14:textId="77777777" w:rsidR="00B14246" w:rsidRPr="00B14246" w:rsidRDefault="00B14246" w:rsidP="00B14246">
      <w:pPr>
        <w:numPr>
          <w:ilvl w:val="0"/>
          <w:numId w:val="94"/>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Transformation planning and implementation support;</w:t>
      </w:r>
    </w:p>
    <w:p w14:paraId="15AAB846" w14:textId="77777777" w:rsidR="00B14246" w:rsidRPr="00B14246" w:rsidRDefault="00B14246" w:rsidP="00B14246">
      <w:pPr>
        <w:numPr>
          <w:ilvl w:val="0"/>
          <w:numId w:val="94"/>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Change management, benefits realisation and implementation planning; and</w:t>
      </w:r>
    </w:p>
    <w:p w14:paraId="516C00BD" w14:textId="77777777" w:rsidR="00B14246" w:rsidRPr="00B14246" w:rsidRDefault="00B14246" w:rsidP="00B14246">
      <w:pPr>
        <w:numPr>
          <w:ilvl w:val="0"/>
          <w:numId w:val="94"/>
        </w:numPr>
        <w:spacing w:before="120" w:after="240" w:line="240" w:lineRule="auto"/>
        <w:rPr>
          <w:rFonts w:eastAsia="Times New Roman" w:cstheme="minorHAnsi"/>
          <w:sz w:val="24"/>
          <w:szCs w:val="24"/>
          <w:lang w:eastAsia="en-IE"/>
        </w:rPr>
      </w:pPr>
      <w:r w:rsidRPr="00B14246">
        <w:rPr>
          <w:rFonts w:eastAsia="Times New Roman" w:cstheme="minorHAnsi"/>
          <w:sz w:val="24"/>
          <w:szCs w:val="24"/>
          <w:lang w:eastAsia="en-IE"/>
        </w:rPr>
        <w:t>Business process improvement, service design and operational effectiveness.</w:t>
      </w:r>
    </w:p>
    <w:p w14:paraId="37652C0D" w14:textId="57C01D7B" w:rsidR="00B14246" w:rsidRPr="00B14246" w:rsidRDefault="00B14246" w:rsidP="00F23861">
      <w:pPr>
        <w:pStyle w:val="ListParagraph"/>
        <w:numPr>
          <w:ilvl w:val="0"/>
          <w:numId w:val="100"/>
        </w:numPr>
        <w:spacing w:before="120" w:after="120"/>
        <w:ind w:left="473"/>
        <w:rPr>
          <w:rFonts w:cstheme="minorHAnsi"/>
          <w:lang w:eastAsia="en-IE"/>
        </w:rPr>
      </w:pPr>
      <w:r w:rsidRPr="00B14246">
        <w:rPr>
          <w:rFonts w:cstheme="minorHAnsi"/>
          <w:b/>
          <w:bCs/>
          <w:lang w:eastAsia="en-IE"/>
        </w:rPr>
        <w:t>Stakeholder Engagement and Organisational Change</w:t>
      </w:r>
    </w:p>
    <w:p w14:paraId="3F57BCF3" w14:textId="77777777" w:rsidR="00B14246" w:rsidRPr="00B14246" w:rsidRDefault="00B14246" w:rsidP="00B14246">
      <w:pPr>
        <w:numPr>
          <w:ilvl w:val="0"/>
          <w:numId w:val="95"/>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Stakeholder analysis, engagement and consultation;</w:t>
      </w:r>
    </w:p>
    <w:p w14:paraId="23F88208" w14:textId="77777777" w:rsidR="00B14246" w:rsidRPr="00B14246" w:rsidRDefault="00B14246" w:rsidP="00B14246">
      <w:pPr>
        <w:numPr>
          <w:ilvl w:val="0"/>
          <w:numId w:val="95"/>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Facilitation and communications associated with consultancy assignments;</w:t>
      </w:r>
    </w:p>
    <w:p w14:paraId="0FA138E3" w14:textId="77777777" w:rsidR="00B14246" w:rsidRPr="00B14246" w:rsidRDefault="00B14246" w:rsidP="00B14246">
      <w:pPr>
        <w:numPr>
          <w:ilvl w:val="0"/>
          <w:numId w:val="95"/>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Change readiness, engagement and adoption; and</w:t>
      </w:r>
    </w:p>
    <w:p w14:paraId="371016FC" w14:textId="77777777" w:rsidR="00B14246" w:rsidRPr="00B14246" w:rsidRDefault="00B14246" w:rsidP="00B14246">
      <w:pPr>
        <w:numPr>
          <w:ilvl w:val="0"/>
          <w:numId w:val="95"/>
        </w:numPr>
        <w:spacing w:before="120" w:after="240" w:line="240" w:lineRule="auto"/>
        <w:rPr>
          <w:rFonts w:eastAsia="Times New Roman" w:cstheme="minorHAnsi"/>
          <w:sz w:val="24"/>
          <w:szCs w:val="24"/>
          <w:lang w:eastAsia="en-IE"/>
        </w:rPr>
      </w:pPr>
      <w:r w:rsidRPr="00B14246">
        <w:rPr>
          <w:rFonts w:eastAsia="Times New Roman" w:cstheme="minorHAnsi"/>
          <w:sz w:val="24"/>
          <w:szCs w:val="24"/>
          <w:lang w:eastAsia="en-IE"/>
        </w:rPr>
        <w:t>Leadership, capability-building and knowledge transfer associated with organisational change and improvement.</w:t>
      </w:r>
    </w:p>
    <w:p w14:paraId="7F4E9610" w14:textId="1AB82BC5" w:rsidR="00B14246" w:rsidRPr="00B14246" w:rsidRDefault="00B14246" w:rsidP="00F23861">
      <w:pPr>
        <w:pStyle w:val="ListParagraph"/>
        <w:numPr>
          <w:ilvl w:val="0"/>
          <w:numId w:val="100"/>
        </w:numPr>
        <w:spacing w:before="120" w:after="120"/>
        <w:ind w:left="473"/>
        <w:rPr>
          <w:rFonts w:cstheme="minorHAnsi"/>
          <w:lang w:eastAsia="en-IE"/>
        </w:rPr>
      </w:pPr>
      <w:r w:rsidRPr="00B14246">
        <w:rPr>
          <w:rFonts w:cstheme="minorHAnsi"/>
          <w:b/>
          <w:bCs/>
          <w:lang w:eastAsia="en-IE"/>
        </w:rPr>
        <w:t>Digital, Data and Innovation</w:t>
      </w:r>
    </w:p>
    <w:p w14:paraId="04DFDFD3" w14:textId="77777777" w:rsidR="00B14246" w:rsidRPr="00B14246" w:rsidRDefault="00B14246" w:rsidP="00B14246">
      <w:pPr>
        <w:numPr>
          <w:ilvl w:val="0"/>
          <w:numId w:val="96"/>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Digital transformation and technology-enabled organisational change;</w:t>
      </w:r>
    </w:p>
    <w:p w14:paraId="1B9A4672" w14:textId="77777777" w:rsidR="00B14246" w:rsidRPr="00B14246" w:rsidRDefault="00B14246" w:rsidP="00B14246">
      <w:pPr>
        <w:numPr>
          <w:ilvl w:val="0"/>
          <w:numId w:val="96"/>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Business requirements, systems and process improvement;</w:t>
      </w:r>
    </w:p>
    <w:p w14:paraId="088D3E03" w14:textId="77777777" w:rsidR="00B14246" w:rsidRPr="00B14246" w:rsidRDefault="00B14246" w:rsidP="00B14246">
      <w:pPr>
        <w:numPr>
          <w:ilvl w:val="0"/>
          <w:numId w:val="96"/>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Data analysis, performance reporting and metrics; and</w:t>
      </w:r>
    </w:p>
    <w:p w14:paraId="2D90AE37" w14:textId="77777777" w:rsidR="00B14246" w:rsidRPr="00B14246" w:rsidRDefault="00B14246" w:rsidP="00B14246">
      <w:pPr>
        <w:numPr>
          <w:ilvl w:val="0"/>
          <w:numId w:val="96"/>
        </w:numPr>
        <w:spacing w:before="120" w:after="240" w:line="240" w:lineRule="auto"/>
        <w:rPr>
          <w:rFonts w:eastAsia="Times New Roman" w:cstheme="minorHAnsi"/>
          <w:sz w:val="24"/>
          <w:szCs w:val="24"/>
          <w:lang w:eastAsia="en-IE"/>
        </w:rPr>
      </w:pPr>
      <w:r w:rsidRPr="00B14246">
        <w:rPr>
          <w:rFonts w:eastAsia="Times New Roman" w:cstheme="minorHAnsi"/>
          <w:sz w:val="24"/>
          <w:szCs w:val="24"/>
          <w:lang w:eastAsia="en-IE"/>
        </w:rPr>
        <w:t>Research, innovation and funding programme design, evaluation and improvement.</w:t>
      </w:r>
    </w:p>
    <w:p w14:paraId="22784581" w14:textId="3505C77D" w:rsidR="00B14246" w:rsidRPr="00B14246" w:rsidRDefault="00B14246" w:rsidP="00F23861">
      <w:pPr>
        <w:pStyle w:val="ListParagraph"/>
        <w:numPr>
          <w:ilvl w:val="0"/>
          <w:numId w:val="100"/>
        </w:numPr>
        <w:spacing w:before="120" w:after="120"/>
        <w:ind w:left="473"/>
        <w:rPr>
          <w:rFonts w:cstheme="minorHAnsi"/>
          <w:lang w:eastAsia="en-IE"/>
        </w:rPr>
      </w:pPr>
      <w:r w:rsidRPr="00B14246">
        <w:rPr>
          <w:rFonts w:cstheme="minorHAnsi"/>
          <w:b/>
          <w:bCs/>
          <w:lang w:eastAsia="en-IE"/>
        </w:rPr>
        <w:t>Sustainability, Equality and Societal Impact</w:t>
      </w:r>
    </w:p>
    <w:p w14:paraId="7B0F3150" w14:textId="77777777" w:rsidR="00B14246" w:rsidRPr="00B14246" w:rsidRDefault="00B14246" w:rsidP="00B14246">
      <w:pPr>
        <w:numPr>
          <w:ilvl w:val="0"/>
          <w:numId w:val="97"/>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Sustainability and climate action advisory services;</w:t>
      </w:r>
    </w:p>
    <w:p w14:paraId="10E3C6E5" w14:textId="77777777" w:rsidR="00B14246" w:rsidRPr="00B14246" w:rsidRDefault="00B14246" w:rsidP="00B14246">
      <w:pPr>
        <w:numPr>
          <w:ilvl w:val="0"/>
          <w:numId w:val="97"/>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Equality, diversity and inclusion advisory services;</w:t>
      </w:r>
    </w:p>
    <w:p w14:paraId="0D520A59" w14:textId="77777777" w:rsidR="00B14246" w:rsidRPr="00B14246" w:rsidRDefault="00B14246" w:rsidP="00B14246">
      <w:pPr>
        <w:numPr>
          <w:ilvl w:val="0"/>
          <w:numId w:val="97"/>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Public engagement and societal impact; and</w:t>
      </w:r>
    </w:p>
    <w:p w14:paraId="1F63B2EE" w14:textId="77777777" w:rsidR="00B14246" w:rsidRPr="00B14246" w:rsidRDefault="00B14246" w:rsidP="00B14246">
      <w:pPr>
        <w:numPr>
          <w:ilvl w:val="0"/>
          <w:numId w:val="97"/>
        </w:num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Integration of sustainability and inclusion considerations into strategy, programmes and organisational improvement.</w:t>
      </w:r>
    </w:p>
    <w:p w14:paraId="4ED40996" w14:textId="77777777" w:rsidR="00B14246" w:rsidRPr="00B14246" w:rsidRDefault="00B14246" w:rsidP="00B14246">
      <w:p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The above list is indicative and non-exhaustive. Individual assignments may involve one or more of these core consultancy areas and may include associated research, analysis, facilitation, implementation support, training and knowledge transfer where these activities form an integral part of the consultancy assignment.</w:t>
      </w:r>
    </w:p>
    <w:p w14:paraId="37809104" w14:textId="77777777" w:rsidR="00B14246" w:rsidRPr="00B14246" w:rsidRDefault="00B14246" w:rsidP="00B14246">
      <w:p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The successful Tenderer will be expected to apply appropriate professional expertise, methodologies and judgement and to provide suitably qualified and experienced resources appropriate to the nature, scale and complexity of each assignment.</w:t>
      </w:r>
    </w:p>
    <w:p w14:paraId="79317065" w14:textId="28635BFC" w:rsidR="00B14246" w:rsidRPr="00B14246" w:rsidRDefault="00CC7779" w:rsidP="00CC7779">
      <w:pPr>
        <w:spacing w:before="120" w:after="360" w:line="240" w:lineRule="auto"/>
        <w:rPr>
          <w:rFonts w:eastAsia="Times New Roman" w:cstheme="minorHAnsi"/>
          <w:sz w:val="24"/>
          <w:szCs w:val="24"/>
          <w:lang w:eastAsia="en-IE"/>
        </w:rPr>
      </w:pPr>
      <w:r w:rsidRPr="00CC7779">
        <w:rPr>
          <w:rFonts w:eastAsia="Times New Roman" w:cstheme="minorHAnsi"/>
          <w:sz w:val="24"/>
          <w:szCs w:val="24"/>
          <w:lang w:eastAsia="en-IE"/>
        </w:rPr>
        <w:t xml:space="preserve">Services </w:t>
      </w:r>
      <w:r>
        <w:rPr>
          <w:rFonts w:eastAsia="Times New Roman" w:cstheme="minorHAnsi"/>
          <w:sz w:val="24"/>
          <w:szCs w:val="24"/>
          <w:lang w:eastAsia="en-IE"/>
        </w:rPr>
        <w:t xml:space="preserve">required </w:t>
      </w:r>
      <w:r w:rsidRPr="00CC7779">
        <w:rPr>
          <w:rFonts w:eastAsia="Times New Roman" w:cstheme="minorHAnsi"/>
          <w:sz w:val="24"/>
          <w:szCs w:val="24"/>
          <w:lang w:eastAsia="en-IE"/>
        </w:rPr>
        <w:t>under the Contract must fall within, or be directly related to, the overall scope of Business Consultancy Services described in this CFT.</w:t>
      </w:r>
    </w:p>
    <w:p w14:paraId="55FFE362" w14:textId="73773539" w:rsidR="00B14246" w:rsidRPr="00B14246" w:rsidRDefault="00B14246" w:rsidP="00B14246">
      <w:pPr>
        <w:spacing w:before="120" w:after="120" w:line="240" w:lineRule="auto"/>
        <w:outlineLvl w:val="2"/>
        <w:rPr>
          <w:rFonts w:eastAsia="Times New Roman" w:cstheme="minorHAnsi"/>
          <w:b/>
          <w:bCs/>
          <w:sz w:val="24"/>
          <w:szCs w:val="24"/>
          <w:lang w:eastAsia="en-IE"/>
        </w:rPr>
      </w:pPr>
      <w:bookmarkStart w:id="57" w:name="_Toc237434676"/>
      <w:r>
        <w:rPr>
          <w:rFonts w:ascii="Times New Roman" w:eastAsia="Times New Roman" w:hAnsi="Times New Roman" w:cs="Times New Roman"/>
          <w:b/>
          <w:bCs/>
          <w:sz w:val="27"/>
          <w:szCs w:val="27"/>
          <w:lang w:eastAsia="en-IE"/>
        </w:rPr>
        <w:t>2.</w:t>
      </w:r>
      <w:r w:rsidR="00CC7779">
        <w:rPr>
          <w:rFonts w:ascii="Times New Roman" w:eastAsia="Times New Roman" w:hAnsi="Times New Roman" w:cs="Times New Roman"/>
          <w:b/>
          <w:bCs/>
          <w:sz w:val="27"/>
          <w:szCs w:val="27"/>
          <w:lang w:eastAsia="en-IE"/>
        </w:rPr>
        <w:t>2</w:t>
      </w:r>
      <w:r w:rsidRPr="00B14246">
        <w:rPr>
          <w:rFonts w:eastAsia="Times New Roman" w:cstheme="minorHAnsi"/>
          <w:b/>
          <w:bCs/>
          <w:sz w:val="24"/>
          <w:szCs w:val="24"/>
          <w:lang w:eastAsia="en-IE"/>
        </w:rPr>
        <w:t xml:space="preserve"> OUT OF SCOPE</w:t>
      </w:r>
      <w:bookmarkEnd w:id="57"/>
    </w:p>
    <w:p w14:paraId="54C31C63" w14:textId="77777777" w:rsidR="00B14246" w:rsidRPr="00B14246" w:rsidRDefault="00B14246" w:rsidP="00B14246">
      <w:pPr>
        <w:spacing w:before="120" w:after="120" w:line="240" w:lineRule="auto"/>
        <w:rPr>
          <w:rFonts w:eastAsia="Times New Roman" w:cstheme="minorHAnsi"/>
          <w:sz w:val="24"/>
          <w:szCs w:val="24"/>
          <w:lang w:eastAsia="en-IE"/>
        </w:rPr>
      </w:pPr>
      <w:r w:rsidRPr="00B14246">
        <w:rPr>
          <w:rFonts w:eastAsia="Times New Roman" w:cstheme="minorHAnsi"/>
          <w:sz w:val="24"/>
          <w:szCs w:val="24"/>
          <w:lang w:eastAsia="en-IE"/>
        </w:rPr>
        <w:t>The following standalone professional and specialist services are outside the scope of this CFT and are subject to separate procurement arrangements, where required:</w:t>
      </w:r>
    </w:p>
    <w:p w14:paraId="5C24F07C"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Procurement Consultancy Services</w:t>
      </w:r>
      <w:r w:rsidRPr="00B14246">
        <w:rPr>
          <w:rFonts w:eastAsia="Times New Roman" w:cstheme="minorHAnsi"/>
          <w:sz w:val="24"/>
          <w:szCs w:val="24"/>
          <w:lang w:eastAsia="en-IE"/>
        </w:rPr>
        <w:t>, including the management or conduct of procurement competitions on behalf of Research Ireland;</w:t>
      </w:r>
    </w:p>
    <w:p w14:paraId="102A9BD1"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Construction and Engineering Consultancy Services</w:t>
      </w:r>
      <w:r w:rsidRPr="00B14246">
        <w:rPr>
          <w:rFonts w:eastAsia="Times New Roman" w:cstheme="minorHAnsi"/>
          <w:sz w:val="24"/>
          <w:szCs w:val="24"/>
          <w:lang w:eastAsia="en-IE"/>
        </w:rPr>
        <w:t>, including architectural, engineering, quantity surveying and other construction-related professional services;</w:t>
      </w:r>
    </w:p>
    <w:p w14:paraId="4DA86170"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Statutory Audit, Accounting and Specialist Financial Services</w:t>
      </w:r>
      <w:r w:rsidRPr="00B14246">
        <w:rPr>
          <w:rFonts w:eastAsia="Times New Roman" w:cstheme="minorHAnsi"/>
          <w:sz w:val="24"/>
          <w:szCs w:val="24"/>
          <w:lang w:eastAsia="en-IE"/>
        </w:rPr>
        <w:t>, where such services constitute the primary purpose of the assignment;</w:t>
      </w:r>
    </w:p>
    <w:p w14:paraId="4FAEEE96"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Reviews undertaken under the External Assurance Process for Major Public Investment Projects</w:t>
      </w:r>
      <w:r w:rsidRPr="00B14246">
        <w:rPr>
          <w:rFonts w:eastAsia="Times New Roman" w:cstheme="minorHAnsi"/>
          <w:sz w:val="24"/>
          <w:szCs w:val="24"/>
          <w:lang w:eastAsia="en-IE"/>
        </w:rPr>
        <w:t>, where these are subject to separate arrangements;</w:t>
      </w:r>
    </w:p>
    <w:p w14:paraId="0503D5B9"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Ongoing ICT Technical Support and Managed ICT Services</w:t>
      </w:r>
      <w:r w:rsidRPr="00B14246">
        <w:rPr>
          <w:rFonts w:eastAsia="Times New Roman" w:cstheme="minorHAnsi"/>
          <w:sz w:val="24"/>
          <w:szCs w:val="24"/>
          <w:lang w:eastAsia="en-IE"/>
        </w:rPr>
        <w:t>, including routine systems administration, helpdesk, infrastructure support and other ongoing technical support services;</w:t>
      </w:r>
    </w:p>
    <w:p w14:paraId="7F2ADCE4"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Executive Search and Recruitment Services</w:t>
      </w:r>
      <w:r w:rsidRPr="00B14246">
        <w:rPr>
          <w:rFonts w:eastAsia="Times New Roman" w:cstheme="minorHAnsi"/>
          <w:sz w:val="24"/>
          <w:szCs w:val="24"/>
          <w:lang w:eastAsia="en-IE"/>
        </w:rPr>
        <w:t xml:space="preserve"> for senior executive or other positions;</w:t>
      </w:r>
    </w:p>
    <w:p w14:paraId="2A6909FF" w14:textId="77777777" w:rsidR="00B14246" w:rsidRP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Legal Services</w:t>
      </w:r>
      <w:r w:rsidRPr="00B14246">
        <w:rPr>
          <w:rFonts w:eastAsia="Times New Roman" w:cstheme="minorHAnsi"/>
          <w:sz w:val="24"/>
          <w:szCs w:val="24"/>
          <w:lang w:eastAsia="en-IE"/>
        </w:rPr>
        <w:t>, including the provision of reserved or specialist legal advice; and</w:t>
      </w:r>
    </w:p>
    <w:p w14:paraId="1AB13629" w14:textId="3F41BC79" w:rsidR="00B14246" w:rsidRDefault="00B14246" w:rsidP="00B14246">
      <w:pPr>
        <w:numPr>
          <w:ilvl w:val="0"/>
          <w:numId w:val="99"/>
        </w:numPr>
        <w:spacing w:before="120" w:after="120" w:line="240" w:lineRule="auto"/>
        <w:rPr>
          <w:rFonts w:eastAsia="Times New Roman" w:cstheme="minorHAnsi"/>
          <w:sz w:val="24"/>
          <w:szCs w:val="24"/>
          <w:lang w:eastAsia="en-IE"/>
        </w:rPr>
      </w:pPr>
      <w:r w:rsidRPr="00B14246">
        <w:rPr>
          <w:rFonts w:eastAsia="Times New Roman" w:cstheme="minorHAnsi"/>
          <w:bCs/>
          <w:sz w:val="24"/>
          <w:szCs w:val="24"/>
          <w:lang w:eastAsia="en-IE"/>
        </w:rPr>
        <w:t>Standalone Training Services</w:t>
      </w:r>
      <w:r w:rsidRPr="00B14246">
        <w:rPr>
          <w:rFonts w:eastAsia="Times New Roman" w:cstheme="minorHAnsi"/>
          <w:sz w:val="24"/>
          <w:szCs w:val="24"/>
          <w:lang w:eastAsia="en-IE"/>
        </w:rPr>
        <w:t xml:space="preserve"> where the primary purpose of the assignment is the provision of training rather than training, knowledge transfer or capability development forming part of a wider consultancy assignment.</w:t>
      </w:r>
    </w:p>
    <w:p w14:paraId="57E85608" w14:textId="7292994E" w:rsidR="00CC7779" w:rsidRPr="00B14246" w:rsidRDefault="00CC7779" w:rsidP="00B14246">
      <w:pPr>
        <w:numPr>
          <w:ilvl w:val="0"/>
          <w:numId w:val="99"/>
        </w:numPr>
        <w:spacing w:before="120" w:after="120" w:line="240" w:lineRule="auto"/>
        <w:rPr>
          <w:rFonts w:eastAsia="Times New Roman" w:cstheme="minorHAnsi"/>
          <w:sz w:val="24"/>
          <w:szCs w:val="24"/>
          <w:lang w:eastAsia="en-IE"/>
        </w:rPr>
      </w:pPr>
      <w:r w:rsidRPr="00CC7779">
        <w:rPr>
          <w:rFonts w:eastAsia="Times New Roman" w:cstheme="minorHAnsi"/>
          <w:sz w:val="24"/>
          <w:szCs w:val="24"/>
          <w:lang w:eastAsia="en-IE"/>
        </w:rPr>
        <w:t>Standalone Market Research and Survey Services, where market research, polling or survey activity constitutes the primary purpose of the assignment.</w:t>
      </w:r>
    </w:p>
    <w:p w14:paraId="50189BE7" w14:textId="78B1D60A" w:rsidR="00B14246" w:rsidRDefault="00B14246" w:rsidP="00CC7779">
      <w:pPr>
        <w:spacing w:before="120" w:after="480" w:line="240" w:lineRule="auto"/>
        <w:rPr>
          <w:rFonts w:cstheme="minorHAnsi"/>
          <w:color w:val="000000"/>
        </w:rPr>
      </w:pPr>
      <w:r w:rsidRPr="00B14246">
        <w:rPr>
          <w:rFonts w:eastAsia="Times New Roman" w:cstheme="minorHAnsi"/>
          <w:sz w:val="24"/>
          <w:szCs w:val="24"/>
          <w:lang w:eastAsia="en-IE"/>
        </w:rPr>
        <w:t>For the avoidance of doubt, the above exclusions do not prevent Research Ireland from procuring advisory, analytical or related services under this Contract where such activities are ancillary to, or form an integral part of, a wider Business Consultancy assignment that falls within the scope of this CFT.</w:t>
      </w:r>
    </w:p>
    <w:p w14:paraId="67009DE3" w14:textId="77777777" w:rsidR="00CE16C2" w:rsidRPr="00CE16C2" w:rsidRDefault="00CE16C2" w:rsidP="00B14246">
      <w:pPr>
        <w:pStyle w:val="ListParagraph"/>
        <w:numPr>
          <w:ilvl w:val="0"/>
          <w:numId w:val="23"/>
        </w:numPr>
        <w:shd w:val="clear" w:color="auto" w:fill="1F3864" w:themeFill="accent1" w:themeFillShade="80"/>
        <w:spacing w:before="120" w:after="120"/>
        <w:ind w:left="360"/>
        <w:jc w:val="both"/>
        <w:rPr>
          <w:rFonts w:asciiTheme="minorHAnsi" w:hAnsiTheme="minorHAnsi" w:cstheme="minorHAnsi"/>
          <w:b/>
          <w:caps/>
        </w:rPr>
      </w:pPr>
      <w:r w:rsidRPr="00CE16C2">
        <w:rPr>
          <w:rFonts w:asciiTheme="minorHAnsi" w:hAnsiTheme="minorHAnsi" w:cstheme="minorHAnsi"/>
          <w:b/>
          <w:caps/>
        </w:rPr>
        <w:t xml:space="preserve">Quality of approach and Service Methodology </w:t>
      </w:r>
    </w:p>
    <w:p w14:paraId="01BD7959" w14:textId="77777777" w:rsidR="003A1BB4" w:rsidRPr="003A1BB4" w:rsidRDefault="003A1BB4" w:rsidP="003A1BB4">
      <w:p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The successful Tenderer will be required to apply an appropriate, structured and proportionate methodology to the delivery of Consultancy Services under the Contract. The methodology must be capable of being adapted to the nature, scale, complexity and requirements of individual assignments.</w:t>
      </w:r>
    </w:p>
    <w:p w14:paraId="5CE4F72A" w14:textId="77777777" w:rsidR="003A1BB4" w:rsidRPr="003A1BB4" w:rsidRDefault="003A1BB4" w:rsidP="003A1BB4">
      <w:p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The successful Tenderer will be required, as appropriate to each assignment, to:</w:t>
      </w:r>
    </w:p>
    <w:p w14:paraId="56EAEA10"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establish a clear understanding of the objectives, scope, deliverables and expected outcomes;</w:t>
      </w:r>
    </w:p>
    <w:p w14:paraId="0D22568F"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develop an appropriate project or programme plan, including activities, deliverables, milestones, timelines, dependencies and responsibilities;</w:t>
      </w:r>
    </w:p>
    <w:p w14:paraId="795F7141"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apply appropriate professional methodologies, tools, techniques, best practice and benchmarking;</w:t>
      </w:r>
    </w:p>
    <w:p w14:paraId="5D88CB7D"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establish appropriate key performance indicators and other measures to monitor progress and outcomes;</w:t>
      </w:r>
    </w:p>
    <w:p w14:paraId="63F3646F"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identify, assess and manage risks, issues and dependencies throughout the assignment;</w:t>
      </w:r>
    </w:p>
    <w:p w14:paraId="0B60D0FE"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monitor delivery against agreed scope, budget, timelines and deliverables;</w:t>
      </w:r>
    </w:p>
    <w:p w14:paraId="1C3E4B82"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implement appropriate quality assurance and review arrangements;</w:t>
      </w:r>
    </w:p>
    <w:p w14:paraId="1CE38CA6"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identify and implement appropriate corrective actions where issues or deviations arise;</w:t>
      </w:r>
    </w:p>
    <w:p w14:paraId="60978EA6"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identify opportunities for continuous improvement, efficiencies and improved outcomes;</w:t>
      </w:r>
    </w:p>
    <w:p w14:paraId="3148680C"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engage effectively with relevant Research Ireland personnel and internal and external stakeholders; and</w:t>
      </w:r>
    </w:p>
    <w:p w14:paraId="41CC63DC" w14:textId="77777777" w:rsidR="003A1BB4" w:rsidRPr="003A1BB4" w:rsidRDefault="003A1BB4" w:rsidP="003A1BB4">
      <w:pPr>
        <w:numPr>
          <w:ilvl w:val="0"/>
          <w:numId w:val="101"/>
        </w:num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facilitate appropriate knowledge and skills transfer to Research Ireland personnel.</w:t>
      </w:r>
    </w:p>
    <w:p w14:paraId="591FBE0C" w14:textId="4C29D143" w:rsidR="003A1BB4" w:rsidRPr="003A1BB4" w:rsidRDefault="003A1BB4" w:rsidP="003A1BB4">
      <w:p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 xml:space="preserve">Tenderers must describe in the </w:t>
      </w:r>
      <w:r>
        <w:rPr>
          <w:rFonts w:eastAsia="Times New Roman" w:cstheme="minorHAnsi"/>
          <w:sz w:val="24"/>
          <w:szCs w:val="24"/>
          <w:lang w:eastAsia="en-IE"/>
        </w:rPr>
        <w:t xml:space="preserve">TRD </w:t>
      </w:r>
      <w:r w:rsidRPr="003A1BB4">
        <w:rPr>
          <w:rFonts w:eastAsia="Times New Roman" w:cstheme="minorHAnsi"/>
          <w:sz w:val="24"/>
          <w:szCs w:val="24"/>
          <w:lang w:eastAsia="en-IE"/>
        </w:rPr>
        <w:t>their proposed approach and methodology for delivering the Services and demonstrate how their methodology can be applied across the Core Consultancy Service Areas described in Section 2.1.</w:t>
      </w:r>
    </w:p>
    <w:p w14:paraId="31CAA502" w14:textId="35F21F3C" w:rsidR="003A1BB4" w:rsidRDefault="003A1BB4" w:rsidP="003A1BB4">
      <w:pPr>
        <w:spacing w:before="120" w:after="120" w:line="240" w:lineRule="auto"/>
        <w:jc w:val="both"/>
        <w:rPr>
          <w:rFonts w:eastAsia="Times New Roman" w:cstheme="minorHAnsi"/>
          <w:sz w:val="24"/>
          <w:szCs w:val="24"/>
          <w:lang w:eastAsia="en-IE"/>
        </w:rPr>
      </w:pPr>
      <w:r w:rsidRPr="003A1BB4">
        <w:rPr>
          <w:rFonts w:eastAsia="Times New Roman" w:cstheme="minorHAnsi"/>
          <w:sz w:val="24"/>
          <w:szCs w:val="24"/>
          <w:lang w:eastAsia="en-IE"/>
        </w:rPr>
        <w:t>Tenderers must also provide an example Project/Programme Management Plan demonstrating the key activities, controls and procedures they would typically apply to the commencement and delivery of a consultancy assignment.</w:t>
      </w:r>
    </w:p>
    <w:p w14:paraId="24A50E46" w14:textId="7499E236" w:rsidR="003A1BB4" w:rsidRDefault="003A1BB4" w:rsidP="003A1BB4">
      <w:pPr>
        <w:spacing w:before="120" w:after="480" w:line="240" w:lineRule="auto"/>
        <w:jc w:val="both"/>
        <w:rPr>
          <w:rFonts w:ascii="Times New Roman" w:eastAsia="Times New Roman" w:hAnsi="Times New Roman" w:cs="Times New Roman"/>
          <w:sz w:val="24"/>
          <w:szCs w:val="24"/>
          <w:lang w:eastAsia="en-IE"/>
        </w:rPr>
      </w:pPr>
      <w:r w:rsidRPr="003A1BB4">
        <w:rPr>
          <w:rFonts w:ascii="Times New Roman" w:eastAsia="Times New Roman" w:hAnsi="Times New Roman" w:cs="Times New Roman"/>
          <w:sz w:val="24"/>
          <w:szCs w:val="24"/>
          <w:lang w:eastAsia="en-IE"/>
        </w:rPr>
        <w:t>Where the successful Tenderer is unable to meet the requirements of an assignment, including the required response timeframe, Research Ireland reserves the right, subject to applicable procurement rules and the terms of the Contract, to procure the relevant services separately.”</w:t>
      </w:r>
    </w:p>
    <w:p w14:paraId="1D85EC5B" w14:textId="77777777" w:rsidR="003A1BB4" w:rsidRPr="00CE16C2" w:rsidRDefault="003A1BB4" w:rsidP="003A1BB4">
      <w:pPr>
        <w:pStyle w:val="ListParagraph"/>
        <w:numPr>
          <w:ilvl w:val="0"/>
          <w:numId w:val="86"/>
        </w:numPr>
        <w:shd w:val="clear" w:color="auto" w:fill="1F3864" w:themeFill="accent1" w:themeFillShade="80"/>
        <w:spacing w:before="120" w:after="120"/>
        <w:ind w:left="360"/>
        <w:jc w:val="both"/>
        <w:rPr>
          <w:rFonts w:cstheme="minorHAnsi"/>
          <w:b/>
          <w:caps/>
        </w:rPr>
      </w:pPr>
      <w:r w:rsidRPr="00CE16C2">
        <w:rPr>
          <w:rFonts w:cstheme="minorHAnsi"/>
          <w:b/>
          <w:caps/>
        </w:rPr>
        <w:t xml:space="preserve">Consultants – Role &amp; Responsibilities </w:t>
      </w:r>
    </w:p>
    <w:p w14:paraId="35C90EB7" w14:textId="3F3B3425" w:rsidR="003A1BB4" w:rsidRPr="00CE16C2" w:rsidRDefault="003A1BB4" w:rsidP="003A1BB4">
      <w:pPr>
        <w:pStyle w:val="ListParagraph"/>
        <w:shd w:val="clear" w:color="auto" w:fill="FFFFFF" w:themeFill="background1"/>
        <w:spacing w:before="120" w:after="240"/>
        <w:ind w:left="0"/>
        <w:jc w:val="both"/>
        <w:rPr>
          <w:rFonts w:asciiTheme="minorHAnsi" w:hAnsiTheme="minorHAnsi" w:cstheme="minorHAnsi"/>
          <w:lang w:val="en-IE"/>
        </w:rPr>
      </w:pPr>
      <w:r w:rsidRPr="00CE16C2">
        <w:rPr>
          <w:rFonts w:asciiTheme="minorHAnsi" w:hAnsiTheme="minorHAnsi" w:cstheme="minorHAnsi"/>
          <w:lang w:val="en-IE"/>
        </w:rPr>
        <w:t xml:space="preserve">The consultancy assignments are designed to assist Research Ireland in their different business areas and projects, that may include the items at section </w:t>
      </w:r>
      <w:r w:rsidR="000F2F07">
        <w:rPr>
          <w:rFonts w:asciiTheme="minorHAnsi" w:hAnsiTheme="minorHAnsi" w:cstheme="minorHAnsi"/>
          <w:lang w:val="en-IE"/>
        </w:rPr>
        <w:t>2.1</w:t>
      </w:r>
      <w:r w:rsidRPr="00CE16C2">
        <w:rPr>
          <w:rFonts w:asciiTheme="minorHAnsi" w:hAnsiTheme="minorHAnsi" w:cstheme="minorHAnsi"/>
          <w:lang w:val="en-IE"/>
        </w:rPr>
        <w:t xml:space="preserve"> above </w:t>
      </w:r>
    </w:p>
    <w:p w14:paraId="0B8C6779" w14:textId="27DED729" w:rsidR="003A1BB4" w:rsidRPr="00E40939" w:rsidRDefault="00E40939" w:rsidP="00E40939">
      <w:pPr>
        <w:autoSpaceDE w:val="0"/>
        <w:autoSpaceDN w:val="0"/>
        <w:adjustRightInd w:val="0"/>
        <w:spacing w:before="120" w:after="120"/>
        <w:jc w:val="both"/>
        <w:rPr>
          <w:rFonts w:cstheme="minorHAnsi"/>
          <w:color w:val="000000"/>
          <w:lang w:eastAsia="en-IE"/>
        </w:rPr>
      </w:pPr>
      <w:r w:rsidRPr="00E40939">
        <w:rPr>
          <w:rFonts w:cstheme="minorHAnsi"/>
          <w:color w:val="000000"/>
          <w:lang w:eastAsia="en-IE"/>
        </w:rPr>
        <w:t>Personnel proposed must possess qualifications, professional experience, skills and competencies appropriate to the Professional Grade and the nature of the Services to which they are assigned. Relevant professional qualifications, accreditations or memberships may be required where appropriate to a particular assignment</w:t>
      </w:r>
      <w:r w:rsidR="003A1BB4" w:rsidRPr="00E40939">
        <w:rPr>
          <w:rFonts w:cstheme="minorHAnsi"/>
          <w:color w:val="000000"/>
          <w:lang w:eastAsia="en-IE"/>
        </w:rPr>
        <w:t xml:space="preserve">. </w:t>
      </w:r>
    </w:p>
    <w:p w14:paraId="246A3964" w14:textId="77777777" w:rsidR="003A1BB4" w:rsidRPr="00CE16C2" w:rsidRDefault="003A1BB4" w:rsidP="003A1BB4">
      <w:pPr>
        <w:autoSpaceDE w:val="0"/>
        <w:autoSpaceDN w:val="0"/>
        <w:adjustRightInd w:val="0"/>
        <w:spacing w:before="120" w:after="120"/>
        <w:rPr>
          <w:rFonts w:cstheme="minorHAnsi"/>
          <w:color w:val="000000"/>
          <w:lang w:eastAsia="en-IE"/>
        </w:rPr>
      </w:pPr>
      <w:r w:rsidRPr="00CE16C2">
        <w:rPr>
          <w:rFonts w:cstheme="minorHAnsi"/>
          <w:color w:val="000000"/>
          <w:lang w:eastAsia="en-IE"/>
        </w:rPr>
        <w:t xml:space="preserve">It is recognised that there is a broad range of consulting experience within the marketplace, and varying terms are used to describe the experience/grades/levels that exist. In order to bring a standardised grading structure to this service contract in terms of resourcing experience, certain Grade/Level descriptions are categorised in Table 1 below. </w:t>
      </w:r>
    </w:p>
    <w:p w14:paraId="1A288028" w14:textId="77777777" w:rsidR="003A1BB4" w:rsidRPr="00CE16C2" w:rsidRDefault="003A1BB4" w:rsidP="003A1BB4">
      <w:pPr>
        <w:autoSpaceDE w:val="0"/>
        <w:autoSpaceDN w:val="0"/>
        <w:adjustRightInd w:val="0"/>
        <w:spacing w:before="120" w:after="120"/>
        <w:rPr>
          <w:rFonts w:cstheme="minorHAnsi"/>
          <w:color w:val="000000"/>
          <w:lang w:eastAsia="en-IE"/>
        </w:rPr>
      </w:pPr>
      <w:r w:rsidRPr="00CE16C2">
        <w:rPr>
          <w:rFonts w:cstheme="minorHAnsi"/>
          <w:color w:val="000000"/>
          <w:lang w:eastAsia="en-IE"/>
        </w:rPr>
        <w:t xml:space="preserve">Tenderers must </w:t>
      </w:r>
    </w:p>
    <w:p w14:paraId="1EC9354E" w14:textId="77777777" w:rsidR="003A1BB4" w:rsidRPr="00CE16C2" w:rsidRDefault="003A1BB4" w:rsidP="003A1BB4">
      <w:pPr>
        <w:pStyle w:val="ListParagraph"/>
        <w:numPr>
          <w:ilvl w:val="0"/>
          <w:numId w:val="80"/>
        </w:numPr>
        <w:autoSpaceDE w:val="0"/>
        <w:autoSpaceDN w:val="0"/>
        <w:adjustRightInd w:val="0"/>
        <w:spacing w:before="120" w:after="120"/>
        <w:rPr>
          <w:rFonts w:asciiTheme="minorHAnsi" w:hAnsiTheme="minorHAnsi" w:cstheme="minorHAnsi"/>
          <w:color w:val="000000"/>
          <w:lang w:val="en-IE" w:eastAsia="en-IE"/>
        </w:rPr>
      </w:pPr>
      <w:r w:rsidRPr="00CE16C2">
        <w:rPr>
          <w:rFonts w:asciiTheme="minorHAnsi" w:hAnsiTheme="minorHAnsi" w:cstheme="minorHAnsi"/>
          <w:color w:val="000000"/>
          <w:lang w:val="en-IE" w:eastAsia="en-IE"/>
        </w:rPr>
        <w:t xml:space="preserve">describe their methodology for identifying the most appropriate resource(s) for a specific requirement, to ensure delivery of the Services at the highest quality and within the agreed timelines. </w:t>
      </w:r>
    </w:p>
    <w:p w14:paraId="280EC2B6" w14:textId="77777777" w:rsidR="003A1BB4" w:rsidRDefault="003A1BB4" w:rsidP="003A1BB4">
      <w:pPr>
        <w:pStyle w:val="ListParagraph"/>
        <w:numPr>
          <w:ilvl w:val="0"/>
          <w:numId w:val="80"/>
        </w:numPr>
        <w:autoSpaceDE w:val="0"/>
        <w:autoSpaceDN w:val="0"/>
        <w:adjustRightInd w:val="0"/>
        <w:spacing w:before="120" w:after="120"/>
        <w:ind w:left="714" w:hanging="357"/>
        <w:rPr>
          <w:rFonts w:asciiTheme="minorHAnsi" w:hAnsiTheme="minorHAnsi" w:cstheme="minorHAnsi"/>
          <w:color w:val="000000"/>
          <w:lang w:val="en-IE" w:eastAsia="en-IE"/>
        </w:rPr>
      </w:pPr>
      <w:r w:rsidRPr="00CE16C2">
        <w:rPr>
          <w:rFonts w:asciiTheme="minorHAnsi" w:hAnsiTheme="minorHAnsi" w:cstheme="minorHAnsi"/>
          <w:color w:val="000000"/>
          <w:lang w:val="en-IE" w:eastAsia="en-IE"/>
        </w:rPr>
        <w:t xml:space="preserve">Define any precise levels of experience, competencies and skillsets required, incorporate any additional minimum requirements to a particular role(s), </w:t>
      </w:r>
    </w:p>
    <w:tbl>
      <w:tblPr>
        <w:tblW w:w="0" w:type="auto"/>
        <w:tblInd w:w="283"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994"/>
        <w:gridCol w:w="2269"/>
        <w:gridCol w:w="6239"/>
      </w:tblGrid>
      <w:tr w:rsidR="003A1BB4" w:rsidRPr="00166B0B" w14:paraId="7FF08E8F" w14:textId="77777777" w:rsidTr="00E40939">
        <w:trPr>
          <w:trHeight w:val="586"/>
        </w:trPr>
        <w:tc>
          <w:tcPr>
            <w:tcW w:w="9502" w:type="dxa"/>
            <w:gridSpan w:val="3"/>
            <w:shd w:val="clear" w:color="auto" w:fill="112D31"/>
            <w:vAlign w:val="center"/>
          </w:tcPr>
          <w:p w14:paraId="59507DA2" w14:textId="77777777" w:rsidR="003A1BB4" w:rsidRPr="00166B0B" w:rsidRDefault="003A1BB4" w:rsidP="00E40939">
            <w:pPr>
              <w:widowControl w:val="0"/>
              <w:autoSpaceDE w:val="0"/>
              <w:autoSpaceDN w:val="0"/>
              <w:spacing w:before="2"/>
              <w:ind w:left="97"/>
              <w:jc w:val="center"/>
              <w:rPr>
                <w:rFonts w:ascii="Calibri" w:eastAsia="Calibri" w:hAnsi="Calibri" w:cs="Calibri"/>
                <w:b/>
                <w:sz w:val="32"/>
              </w:rPr>
            </w:pPr>
            <w:r w:rsidRPr="00166B0B">
              <w:rPr>
                <w:rFonts w:ascii="Calibri" w:eastAsia="Calibri" w:hAnsi="Calibri" w:cs="Calibri"/>
                <w:b/>
                <w:color w:val="FFFFFF"/>
                <w:sz w:val="32"/>
              </w:rPr>
              <w:t>Table</w:t>
            </w:r>
            <w:r>
              <w:rPr>
                <w:rFonts w:ascii="Calibri" w:eastAsia="Calibri" w:hAnsi="Calibri" w:cs="Calibri"/>
                <w:b/>
                <w:color w:val="FFFFFF"/>
                <w:sz w:val="32"/>
              </w:rPr>
              <w:t xml:space="preserve"> 1</w:t>
            </w:r>
            <w:r w:rsidRPr="00166B0B">
              <w:rPr>
                <w:rFonts w:ascii="Calibri" w:eastAsia="Calibri" w:hAnsi="Calibri" w:cs="Calibri"/>
                <w:b/>
                <w:color w:val="FFFFFF"/>
                <w:sz w:val="32"/>
              </w:rPr>
              <w:t>:</w:t>
            </w:r>
            <w:r w:rsidRPr="00166B0B">
              <w:rPr>
                <w:rFonts w:ascii="Calibri" w:eastAsia="Calibri" w:hAnsi="Calibri" w:cs="Calibri"/>
                <w:b/>
                <w:color w:val="FFFFFF"/>
                <w:spacing w:val="-11"/>
                <w:sz w:val="32"/>
              </w:rPr>
              <w:t xml:space="preserve"> </w:t>
            </w:r>
            <w:r w:rsidRPr="00166B0B">
              <w:rPr>
                <w:rFonts w:ascii="Calibri" w:eastAsia="Calibri" w:hAnsi="Calibri" w:cs="Calibri"/>
                <w:b/>
                <w:color w:val="FFFFFF"/>
                <w:sz w:val="32"/>
              </w:rPr>
              <w:t>Professional</w:t>
            </w:r>
            <w:r w:rsidRPr="00166B0B">
              <w:rPr>
                <w:rFonts w:ascii="Calibri" w:eastAsia="Calibri" w:hAnsi="Calibri" w:cs="Calibri"/>
                <w:b/>
                <w:color w:val="FFFFFF"/>
                <w:spacing w:val="-12"/>
                <w:sz w:val="32"/>
              </w:rPr>
              <w:t xml:space="preserve"> </w:t>
            </w:r>
            <w:r w:rsidRPr="00166B0B">
              <w:rPr>
                <w:rFonts w:ascii="Calibri" w:eastAsia="Calibri" w:hAnsi="Calibri" w:cs="Calibri"/>
                <w:b/>
                <w:color w:val="FFFFFF"/>
                <w:sz w:val="32"/>
              </w:rPr>
              <w:t>Grade</w:t>
            </w:r>
            <w:r w:rsidRPr="00166B0B">
              <w:rPr>
                <w:rFonts w:ascii="Calibri" w:eastAsia="Calibri" w:hAnsi="Calibri" w:cs="Calibri"/>
                <w:b/>
                <w:color w:val="FFFFFF"/>
                <w:spacing w:val="-12"/>
                <w:sz w:val="32"/>
              </w:rPr>
              <w:t xml:space="preserve"> </w:t>
            </w:r>
            <w:r w:rsidRPr="00166B0B">
              <w:rPr>
                <w:rFonts w:ascii="Calibri" w:eastAsia="Calibri" w:hAnsi="Calibri" w:cs="Calibri"/>
                <w:b/>
                <w:color w:val="FFFFFF"/>
                <w:spacing w:val="-2"/>
                <w:sz w:val="32"/>
              </w:rPr>
              <w:t>Levels</w:t>
            </w:r>
          </w:p>
        </w:tc>
      </w:tr>
      <w:tr w:rsidR="00E40939" w:rsidRPr="00166B0B" w14:paraId="1ED80814" w14:textId="77777777" w:rsidTr="00E40939">
        <w:trPr>
          <w:trHeight w:val="310"/>
        </w:trPr>
        <w:tc>
          <w:tcPr>
            <w:tcW w:w="994" w:type="dxa"/>
            <w:shd w:val="clear" w:color="auto" w:fill="000000" w:themeFill="text1"/>
            <w:vAlign w:val="center"/>
          </w:tcPr>
          <w:p w14:paraId="4A99F491" w14:textId="6979C687" w:rsidR="00E40939" w:rsidRPr="00E40939" w:rsidRDefault="00E40939" w:rsidP="00E40939">
            <w:pPr>
              <w:widowControl w:val="0"/>
              <w:autoSpaceDE w:val="0"/>
              <w:autoSpaceDN w:val="0"/>
              <w:spacing w:before="1"/>
              <w:ind w:left="97"/>
              <w:rPr>
                <w:rFonts w:ascii="Calibri" w:eastAsia="Calibri" w:hAnsi="Calibri" w:cs="Calibri"/>
                <w:b/>
                <w:sz w:val="24"/>
                <w:szCs w:val="24"/>
              </w:rPr>
            </w:pPr>
            <w:r w:rsidRPr="00E40939">
              <w:rPr>
                <w:b/>
                <w:bCs/>
                <w:sz w:val="24"/>
                <w:szCs w:val="24"/>
              </w:rPr>
              <w:t>Grade</w:t>
            </w:r>
          </w:p>
        </w:tc>
        <w:tc>
          <w:tcPr>
            <w:tcW w:w="2269" w:type="dxa"/>
            <w:shd w:val="clear" w:color="auto" w:fill="000000" w:themeFill="text1"/>
            <w:vAlign w:val="center"/>
          </w:tcPr>
          <w:p w14:paraId="0F4838D1" w14:textId="56EBC51A" w:rsidR="00E40939" w:rsidRPr="00E40939" w:rsidRDefault="00E40939" w:rsidP="00E40939">
            <w:pPr>
              <w:widowControl w:val="0"/>
              <w:autoSpaceDE w:val="0"/>
              <w:autoSpaceDN w:val="0"/>
              <w:spacing w:before="1"/>
              <w:ind w:left="97"/>
              <w:rPr>
                <w:rFonts w:ascii="Calibri" w:eastAsia="Calibri" w:hAnsi="Calibri" w:cs="Calibri"/>
                <w:b/>
                <w:sz w:val="24"/>
                <w:szCs w:val="24"/>
              </w:rPr>
            </w:pPr>
            <w:r w:rsidRPr="00E40939">
              <w:rPr>
                <w:b/>
                <w:bCs/>
                <w:sz w:val="24"/>
                <w:szCs w:val="24"/>
              </w:rPr>
              <w:t>Professional Level</w:t>
            </w:r>
          </w:p>
        </w:tc>
        <w:tc>
          <w:tcPr>
            <w:tcW w:w="6239" w:type="dxa"/>
            <w:shd w:val="clear" w:color="auto" w:fill="000000" w:themeFill="text1"/>
            <w:vAlign w:val="center"/>
          </w:tcPr>
          <w:p w14:paraId="60B8711B" w14:textId="36CB158E" w:rsidR="00E40939" w:rsidRPr="00E40939" w:rsidRDefault="00E40939" w:rsidP="00E40939">
            <w:pPr>
              <w:widowControl w:val="0"/>
              <w:autoSpaceDE w:val="0"/>
              <w:autoSpaceDN w:val="0"/>
              <w:spacing w:before="1"/>
              <w:ind w:left="96"/>
              <w:jc w:val="center"/>
              <w:rPr>
                <w:rFonts w:ascii="Calibri" w:eastAsia="Calibri" w:hAnsi="Calibri" w:cs="Calibri"/>
                <w:b/>
                <w:sz w:val="24"/>
                <w:szCs w:val="24"/>
              </w:rPr>
            </w:pPr>
            <w:r w:rsidRPr="00E40939">
              <w:rPr>
                <w:b/>
                <w:bCs/>
                <w:sz w:val="24"/>
                <w:szCs w:val="24"/>
              </w:rPr>
              <w:t>Indicative requirements</w:t>
            </w:r>
          </w:p>
        </w:tc>
      </w:tr>
      <w:tr w:rsidR="00E40939" w:rsidRPr="00166B0B" w14:paraId="50A41F83" w14:textId="77777777" w:rsidTr="00E40939">
        <w:trPr>
          <w:trHeight w:val="1587"/>
        </w:trPr>
        <w:tc>
          <w:tcPr>
            <w:tcW w:w="994" w:type="dxa"/>
            <w:shd w:val="clear" w:color="auto" w:fill="000000" w:themeFill="text1"/>
            <w:vAlign w:val="center"/>
          </w:tcPr>
          <w:p w14:paraId="60BAB6FD" w14:textId="251BAFC2" w:rsidR="00E40939" w:rsidRPr="00E40939" w:rsidRDefault="00E40939" w:rsidP="00E40939">
            <w:pPr>
              <w:widowControl w:val="0"/>
              <w:autoSpaceDE w:val="0"/>
              <w:autoSpaceDN w:val="0"/>
              <w:spacing w:line="267" w:lineRule="exact"/>
              <w:ind w:left="97"/>
              <w:rPr>
                <w:rFonts w:ascii="Calibri" w:eastAsia="Calibri" w:hAnsi="Calibri" w:cs="Calibri"/>
                <w:b/>
                <w:color w:val="FFFFFF" w:themeColor="background1"/>
              </w:rPr>
            </w:pPr>
            <w:r w:rsidRPr="00E40939">
              <w:rPr>
                <w:rStyle w:val="Strong"/>
                <w:b/>
                <w:color w:val="FFFFFF" w:themeColor="background1"/>
              </w:rPr>
              <w:t>Level 6</w:t>
            </w:r>
          </w:p>
        </w:tc>
        <w:tc>
          <w:tcPr>
            <w:tcW w:w="2269" w:type="dxa"/>
            <w:vAlign w:val="center"/>
          </w:tcPr>
          <w:p w14:paraId="50B2CDE7" w14:textId="50A81905" w:rsidR="00E40939" w:rsidRPr="00166B0B" w:rsidRDefault="00E40939" w:rsidP="00E40939">
            <w:pPr>
              <w:widowControl w:val="0"/>
              <w:autoSpaceDE w:val="0"/>
              <w:autoSpaceDN w:val="0"/>
              <w:spacing w:before="1" w:line="276" w:lineRule="auto"/>
              <w:ind w:left="97" w:right="135"/>
              <w:rPr>
                <w:rFonts w:ascii="Calibri" w:eastAsia="Calibri" w:hAnsi="Calibri" w:cs="Calibri"/>
                <w:sz w:val="20"/>
              </w:rPr>
            </w:pPr>
            <w:r>
              <w:rPr>
                <w:rStyle w:val="Strong"/>
              </w:rPr>
              <w:t>Partner / Director / Subject Matter Expert</w:t>
            </w:r>
          </w:p>
        </w:tc>
        <w:tc>
          <w:tcPr>
            <w:tcW w:w="6239" w:type="dxa"/>
            <w:vAlign w:val="center"/>
          </w:tcPr>
          <w:p w14:paraId="5A0A1A69" w14:textId="3710A8D4" w:rsidR="00E40939" w:rsidRPr="00166B0B" w:rsidRDefault="00E40939" w:rsidP="00E40939">
            <w:pPr>
              <w:widowControl w:val="0"/>
              <w:autoSpaceDE w:val="0"/>
              <w:autoSpaceDN w:val="0"/>
              <w:spacing w:before="120" w:after="120"/>
              <w:ind w:left="96"/>
              <w:rPr>
                <w:rFonts w:ascii="Calibri" w:eastAsia="Calibri" w:hAnsi="Calibri" w:cs="Calibri"/>
                <w:sz w:val="20"/>
              </w:rPr>
            </w:pPr>
            <w:r>
              <w:t xml:space="preserve">A recognised senior expert with extensive relevant professional experience and a strong record of leading or advising on complex, strategic and/or business-critical assignments. Provides senior strategic direction, specialist expertise and quality oversight and is capable of engaging effectively with executive and senior leadership stakeholders. </w:t>
            </w:r>
            <w:r w:rsidRPr="00E40939">
              <w:rPr>
                <w:b/>
              </w:rPr>
              <w:t>(Typically, 15+ years)</w:t>
            </w:r>
          </w:p>
        </w:tc>
      </w:tr>
      <w:tr w:rsidR="00E40939" w:rsidRPr="00166B0B" w14:paraId="6F5C1CD2" w14:textId="77777777" w:rsidTr="00E40939">
        <w:trPr>
          <w:trHeight w:val="1587"/>
        </w:trPr>
        <w:tc>
          <w:tcPr>
            <w:tcW w:w="994" w:type="dxa"/>
            <w:shd w:val="clear" w:color="auto" w:fill="000000" w:themeFill="text1"/>
            <w:vAlign w:val="center"/>
          </w:tcPr>
          <w:p w14:paraId="4359B79C" w14:textId="0D221BF7" w:rsidR="00E40939" w:rsidRPr="00E40939" w:rsidRDefault="00E40939" w:rsidP="00E40939">
            <w:pPr>
              <w:widowControl w:val="0"/>
              <w:autoSpaceDE w:val="0"/>
              <w:autoSpaceDN w:val="0"/>
              <w:spacing w:line="267" w:lineRule="exact"/>
              <w:ind w:left="97"/>
              <w:rPr>
                <w:rFonts w:ascii="Calibri" w:eastAsia="Calibri" w:hAnsi="Calibri" w:cs="Calibri"/>
                <w:b/>
                <w:color w:val="FFFFFF" w:themeColor="background1"/>
              </w:rPr>
            </w:pPr>
            <w:r w:rsidRPr="00E40939">
              <w:rPr>
                <w:rStyle w:val="Strong"/>
                <w:b/>
                <w:color w:val="FFFFFF" w:themeColor="background1"/>
              </w:rPr>
              <w:t>Level 5</w:t>
            </w:r>
          </w:p>
        </w:tc>
        <w:tc>
          <w:tcPr>
            <w:tcW w:w="2269" w:type="dxa"/>
            <w:vAlign w:val="center"/>
          </w:tcPr>
          <w:p w14:paraId="343D614C" w14:textId="7E2186A6" w:rsidR="00E40939" w:rsidRPr="00166B0B" w:rsidRDefault="00E40939" w:rsidP="00E40939">
            <w:pPr>
              <w:widowControl w:val="0"/>
              <w:autoSpaceDE w:val="0"/>
              <w:autoSpaceDN w:val="0"/>
              <w:spacing w:line="276" w:lineRule="auto"/>
              <w:ind w:left="97"/>
              <w:rPr>
                <w:rFonts w:ascii="Calibri" w:eastAsia="Calibri" w:hAnsi="Calibri" w:cs="Calibri"/>
                <w:sz w:val="20"/>
              </w:rPr>
            </w:pPr>
            <w:r>
              <w:rPr>
                <w:rStyle w:val="Strong"/>
              </w:rPr>
              <w:t>Senior Manager / Principal Consultant</w:t>
            </w:r>
          </w:p>
        </w:tc>
        <w:tc>
          <w:tcPr>
            <w:tcW w:w="6239" w:type="dxa"/>
            <w:vAlign w:val="center"/>
          </w:tcPr>
          <w:p w14:paraId="3FB7203A" w14:textId="47E4ECDC" w:rsidR="00E40939" w:rsidRPr="00166B0B" w:rsidRDefault="00E40939" w:rsidP="00E40939">
            <w:pPr>
              <w:widowControl w:val="0"/>
              <w:autoSpaceDE w:val="0"/>
              <w:autoSpaceDN w:val="0"/>
              <w:spacing w:before="120" w:after="120"/>
              <w:ind w:left="96"/>
              <w:rPr>
                <w:rFonts w:ascii="Calibri" w:eastAsia="Calibri" w:hAnsi="Calibri" w:cs="Calibri"/>
                <w:sz w:val="20"/>
              </w:rPr>
            </w:pPr>
            <w:r>
              <w:t>Extensive relevant consultancy/professional experience with a strong record of leading complex projects, programmes or workstreams. Capable of managing multidisciplinary teams, senior stakeholder relationships, delivery risks, budgets and quality assurance.</w:t>
            </w:r>
            <w:r w:rsidR="00B41A6B">
              <w:t xml:space="preserve"> </w:t>
            </w:r>
            <w:r w:rsidR="00B41A6B" w:rsidRPr="00B41A6B">
              <w:rPr>
                <w:b/>
              </w:rPr>
              <w:t>(Typically, 10+ years)</w:t>
            </w:r>
          </w:p>
        </w:tc>
      </w:tr>
      <w:tr w:rsidR="00E40939" w:rsidRPr="00166B0B" w14:paraId="248721CA" w14:textId="77777777" w:rsidTr="00E40939">
        <w:trPr>
          <w:trHeight w:val="1531"/>
        </w:trPr>
        <w:tc>
          <w:tcPr>
            <w:tcW w:w="994" w:type="dxa"/>
            <w:shd w:val="clear" w:color="auto" w:fill="000000" w:themeFill="text1"/>
            <w:vAlign w:val="center"/>
          </w:tcPr>
          <w:p w14:paraId="3BCA96A1" w14:textId="7EFB4215" w:rsidR="00E40939" w:rsidRPr="00E40939" w:rsidRDefault="00E40939" w:rsidP="00E40939">
            <w:pPr>
              <w:widowControl w:val="0"/>
              <w:autoSpaceDE w:val="0"/>
              <w:autoSpaceDN w:val="0"/>
              <w:spacing w:before="1"/>
              <w:ind w:left="97"/>
              <w:rPr>
                <w:rFonts w:ascii="Calibri" w:eastAsia="Calibri" w:hAnsi="Calibri" w:cs="Calibri"/>
                <w:b/>
                <w:color w:val="FFFFFF" w:themeColor="background1"/>
              </w:rPr>
            </w:pPr>
            <w:r w:rsidRPr="00E40939">
              <w:rPr>
                <w:rStyle w:val="Strong"/>
                <w:b/>
                <w:color w:val="FFFFFF" w:themeColor="background1"/>
              </w:rPr>
              <w:t>Level 4</w:t>
            </w:r>
          </w:p>
        </w:tc>
        <w:tc>
          <w:tcPr>
            <w:tcW w:w="2269" w:type="dxa"/>
            <w:vAlign w:val="center"/>
          </w:tcPr>
          <w:p w14:paraId="47E5C055" w14:textId="456C6CDB" w:rsidR="00E40939" w:rsidRPr="00166B0B" w:rsidRDefault="00E40939" w:rsidP="00E40939">
            <w:pPr>
              <w:widowControl w:val="0"/>
              <w:autoSpaceDE w:val="0"/>
              <w:autoSpaceDN w:val="0"/>
              <w:spacing w:line="276" w:lineRule="auto"/>
              <w:ind w:left="97" w:right="135"/>
              <w:rPr>
                <w:rFonts w:ascii="Calibri" w:eastAsia="Calibri" w:hAnsi="Calibri" w:cs="Calibri"/>
                <w:sz w:val="20"/>
              </w:rPr>
            </w:pPr>
            <w:r>
              <w:rPr>
                <w:rStyle w:val="Strong"/>
              </w:rPr>
              <w:t>Manager / Lead Consultant</w:t>
            </w:r>
          </w:p>
        </w:tc>
        <w:tc>
          <w:tcPr>
            <w:tcW w:w="6239" w:type="dxa"/>
            <w:vAlign w:val="center"/>
          </w:tcPr>
          <w:p w14:paraId="0FC21AB4" w14:textId="66D6C456" w:rsidR="00E40939" w:rsidRPr="00166B0B" w:rsidRDefault="00E40939" w:rsidP="00E40939">
            <w:pPr>
              <w:widowControl w:val="0"/>
              <w:autoSpaceDE w:val="0"/>
              <w:autoSpaceDN w:val="0"/>
              <w:spacing w:before="120" w:after="120"/>
              <w:ind w:left="96"/>
              <w:rPr>
                <w:rFonts w:ascii="Calibri" w:eastAsia="Calibri" w:hAnsi="Calibri" w:cs="Calibri"/>
                <w:sz w:val="20"/>
              </w:rPr>
            </w:pPr>
            <w:r>
              <w:t>Substantial relevant professional experience and demonstrated capability in managing consultancy assignments or significant workstreams. Responsible for planning, coordination, stakeholder engagement, quality of deliverables and delivery within agreed timelines and budgets.</w:t>
            </w:r>
            <w:r w:rsidR="00B41A6B">
              <w:t xml:space="preserve"> </w:t>
            </w:r>
            <w:r w:rsidR="00B41A6B" w:rsidRPr="00B41A6B">
              <w:rPr>
                <w:b/>
              </w:rPr>
              <w:t xml:space="preserve">(Typically, </w:t>
            </w:r>
            <w:r w:rsidR="00B41A6B">
              <w:rPr>
                <w:b/>
              </w:rPr>
              <w:t>7</w:t>
            </w:r>
            <w:r w:rsidR="00B41A6B" w:rsidRPr="00B41A6B">
              <w:rPr>
                <w:b/>
              </w:rPr>
              <w:t>+ years)</w:t>
            </w:r>
          </w:p>
        </w:tc>
      </w:tr>
      <w:tr w:rsidR="00E40939" w:rsidRPr="00166B0B" w14:paraId="3499119F" w14:textId="77777777" w:rsidTr="00E40939">
        <w:trPr>
          <w:trHeight w:val="1191"/>
        </w:trPr>
        <w:tc>
          <w:tcPr>
            <w:tcW w:w="994" w:type="dxa"/>
            <w:shd w:val="clear" w:color="auto" w:fill="000000" w:themeFill="text1"/>
            <w:vAlign w:val="center"/>
          </w:tcPr>
          <w:p w14:paraId="6F281746" w14:textId="697DD954" w:rsidR="00E40939" w:rsidRPr="00E40939" w:rsidRDefault="00E40939" w:rsidP="00E40939">
            <w:pPr>
              <w:widowControl w:val="0"/>
              <w:autoSpaceDE w:val="0"/>
              <w:autoSpaceDN w:val="0"/>
              <w:spacing w:line="267" w:lineRule="exact"/>
              <w:ind w:left="97"/>
              <w:rPr>
                <w:rFonts w:ascii="Calibri" w:eastAsia="Calibri" w:hAnsi="Calibri" w:cs="Calibri"/>
                <w:b/>
                <w:color w:val="FFFFFF" w:themeColor="background1"/>
              </w:rPr>
            </w:pPr>
            <w:r w:rsidRPr="00E40939">
              <w:rPr>
                <w:rStyle w:val="Strong"/>
                <w:b/>
                <w:color w:val="FFFFFF" w:themeColor="background1"/>
              </w:rPr>
              <w:t>Level 3</w:t>
            </w:r>
          </w:p>
        </w:tc>
        <w:tc>
          <w:tcPr>
            <w:tcW w:w="2269" w:type="dxa"/>
            <w:vAlign w:val="center"/>
          </w:tcPr>
          <w:p w14:paraId="6D50A367" w14:textId="5F60F5B1" w:rsidR="00E40939" w:rsidRPr="00166B0B" w:rsidRDefault="00E40939" w:rsidP="00E40939">
            <w:pPr>
              <w:widowControl w:val="0"/>
              <w:autoSpaceDE w:val="0"/>
              <w:autoSpaceDN w:val="0"/>
              <w:spacing w:line="276" w:lineRule="auto"/>
              <w:ind w:left="97"/>
              <w:rPr>
                <w:rFonts w:ascii="Calibri" w:eastAsia="Calibri" w:hAnsi="Calibri" w:cs="Calibri"/>
                <w:sz w:val="20"/>
              </w:rPr>
            </w:pPr>
            <w:r>
              <w:rPr>
                <w:rStyle w:val="Strong"/>
              </w:rPr>
              <w:t>Senior Consultant</w:t>
            </w:r>
          </w:p>
        </w:tc>
        <w:tc>
          <w:tcPr>
            <w:tcW w:w="6239" w:type="dxa"/>
            <w:vAlign w:val="center"/>
          </w:tcPr>
          <w:p w14:paraId="69852994" w14:textId="046FA872" w:rsidR="00E40939" w:rsidRPr="00166B0B" w:rsidRDefault="00E40939" w:rsidP="00E40939">
            <w:pPr>
              <w:widowControl w:val="0"/>
              <w:autoSpaceDE w:val="0"/>
              <w:autoSpaceDN w:val="0"/>
              <w:spacing w:before="120" w:after="120"/>
              <w:ind w:left="96"/>
              <w:rPr>
                <w:rFonts w:ascii="Calibri" w:eastAsia="Calibri" w:hAnsi="Calibri" w:cs="Calibri"/>
                <w:sz w:val="20"/>
              </w:rPr>
            </w:pPr>
            <w:r>
              <w:t>Relevant professional experience and demonstrated specialist or consultancy capability. Capable of independently managing defined workstreams, undertaking analysis, engaging with stakeholders and producing high-quality deliverables with appropriate oversight.</w:t>
            </w:r>
            <w:r w:rsidR="00B41A6B">
              <w:t xml:space="preserve"> </w:t>
            </w:r>
            <w:r w:rsidR="00B41A6B" w:rsidRPr="00B41A6B">
              <w:rPr>
                <w:b/>
              </w:rPr>
              <w:t xml:space="preserve">(Typically, </w:t>
            </w:r>
            <w:r w:rsidR="00B41A6B">
              <w:rPr>
                <w:b/>
              </w:rPr>
              <w:t>4</w:t>
            </w:r>
            <w:r w:rsidR="00B41A6B" w:rsidRPr="00B41A6B">
              <w:rPr>
                <w:b/>
              </w:rPr>
              <w:t xml:space="preserve">+ years) </w:t>
            </w:r>
          </w:p>
        </w:tc>
      </w:tr>
      <w:tr w:rsidR="00E40939" w:rsidRPr="00166B0B" w14:paraId="2CA65A53" w14:textId="77777777" w:rsidTr="00E40939">
        <w:trPr>
          <w:trHeight w:val="1077"/>
        </w:trPr>
        <w:tc>
          <w:tcPr>
            <w:tcW w:w="994" w:type="dxa"/>
            <w:shd w:val="clear" w:color="auto" w:fill="000000" w:themeFill="text1"/>
            <w:vAlign w:val="center"/>
          </w:tcPr>
          <w:p w14:paraId="6F45C817" w14:textId="776866A5" w:rsidR="00E40939" w:rsidRPr="00E40939" w:rsidRDefault="00E40939" w:rsidP="00E40939">
            <w:pPr>
              <w:widowControl w:val="0"/>
              <w:autoSpaceDE w:val="0"/>
              <w:autoSpaceDN w:val="0"/>
              <w:spacing w:before="1"/>
              <w:ind w:left="97"/>
              <w:rPr>
                <w:rFonts w:ascii="Calibri" w:eastAsia="Calibri" w:hAnsi="Calibri" w:cs="Calibri"/>
                <w:b/>
                <w:color w:val="FFFFFF" w:themeColor="background1"/>
              </w:rPr>
            </w:pPr>
            <w:r w:rsidRPr="00E40939">
              <w:rPr>
                <w:rStyle w:val="Strong"/>
                <w:b/>
                <w:color w:val="FFFFFF" w:themeColor="background1"/>
              </w:rPr>
              <w:t>Level 2</w:t>
            </w:r>
          </w:p>
        </w:tc>
        <w:tc>
          <w:tcPr>
            <w:tcW w:w="2269" w:type="dxa"/>
            <w:vAlign w:val="center"/>
          </w:tcPr>
          <w:p w14:paraId="631A178F" w14:textId="0107B56A" w:rsidR="00E40939" w:rsidRPr="00166B0B" w:rsidRDefault="00E40939" w:rsidP="00E40939">
            <w:pPr>
              <w:widowControl w:val="0"/>
              <w:autoSpaceDE w:val="0"/>
              <w:autoSpaceDN w:val="0"/>
              <w:spacing w:before="1"/>
              <w:ind w:left="97"/>
              <w:rPr>
                <w:rFonts w:ascii="Calibri" w:eastAsia="Calibri" w:hAnsi="Calibri" w:cs="Calibri"/>
                <w:b/>
              </w:rPr>
            </w:pPr>
            <w:r>
              <w:rPr>
                <w:rStyle w:val="Strong"/>
              </w:rPr>
              <w:t>Consultant</w:t>
            </w:r>
          </w:p>
        </w:tc>
        <w:tc>
          <w:tcPr>
            <w:tcW w:w="6239" w:type="dxa"/>
            <w:vAlign w:val="center"/>
          </w:tcPr>
          <w:p w14:paraId="4BA24E65" w14:textId="4CF59FCE" w:rsidR="00E40939" w:rsidRPr="00166B0B" w:rsidRDefault="00E40939" w:rsidP="00E40939">
            <w:pPr>
              <w:widowControl w:val="0"/>
              <w:autoSpaceDE w:val="0"/>
              <w:autoSpaceDN w:val="0"/>
              <w:spacing w:before="120" w:after="120" w:line="242" w:lineRule="exact"/>
              <w:ind w:left="96"/>
              <w:rPr>
                <w:rFonts w:ascii="Calibri" w:eastAsia="Calibri" w:hAnsi="Calibri" w:cs="Calibri"/>
                <w:sz w:val="20"/>
              </w:rPr>
            </w:pPr>
            <w:r>
              <w:t>Relevant professional knowledge and experience appropriate to the assignment. Capable of undertaking research, analysis, stakeholder engagement and preparation of project outputs as part of a consultancy team.</w:t>
            </w:r>
            <w:r w:rsidR="00B41A6B">
              <w:t xml:space="preserve"> </w:t>
            </w:r>
            <w:r w:rsidR="00B41A6B" w:rsidRPr="00B41A6B">
              <w:rPr>
                <w:b/>
              </w:rPr>
              <w:t xml:space="preserve">(Typically, </w:t>
            </w:r>
            <w:r w:rsidR="00B41A6B">
              <w:rPr>
                <w:b/>
              </w:rPr>
              <w:t>2</w:t>
            </w:r>
            <w:r w:rsidR="00B41A6B" w:rsidRPr="00B41A6B">
              <w:rPr>
                <w:b/>
              </w:rPr>
              <w:t>+ years)</w:t>
            </w:r>
          </w:p>
        </w:tc>
      </w:tr>
      <w:tr w:rsidR="00E40939" w:rsidRPr="00166B0B" w14:paraId="61ED6B2E" w14:textId="77777777" w:rsidTr="00E40939">
        <w:trPr>
          <w:trHeight w:val="1124"/>
        </w:trPr>
        <w:tc>
          <w:tcPr>
            <w:tcW w:w="994" w:type="dxa"/>
            <w:shd w:val="clear" w:color="auto" w:fill="000000" w:themeFill="text1"/>
            <w:vAlign w:val="center"/>
          </w:tcPr>
          <w:p w14:paraId="04E3EFA2" w14:textId="2496B19B" w:rsidR="00E40939" w:rsidRPr="00E40939" w:rsidRDefault="00E40939" w:rsidP="00E40939">
            <w:pPr>
              <w:widowControl w:val="0"/>
              <w:autoSpaceDE w:val="0"/>
              <w:autoSpaceDN w:val="0"/>
              <w:spacing w:before="1"/>
              <w:ind w:left="97"/>
              <w:rPr>
                <w:rFonts w:ascii="Calibri" w:eastAsia="Calibri" w:hAnsi="Calibri" w:cs="Calibri"/>
                <w:b/>
                <w:color w:val="FFFFFF" w:themeColor="background1"/>
              </w:rPr>
            </w:pPr>
            <w:r w:rsidRPr="00E40939">
              <w:rPr>
                <w:rStyle w:val="Strong"/>
                <w:b/>
                <w:color w:val="FFFFFF" w:themeColor="background1"/>
              </w:rPr>
              <w:t>Level 1</w:t>
            </w:r>
          </w:p>
        </w:tc>
        <w:tc>
          <w:tcPr>
            <w:tcW w:w="2269" w:type="dxa"/>
            <w:vAlign w:val="center"/>
          </w:tcPr>
          <w:p w14:paraId="376CC649" w14:textId="57107AEE" w:rsidR="00E40939" w:rsidRPr="00166B0B" w:rsidRDefault="00E40939" w:rsidP="00E40939">
            <w:pPr>
              <w:widowControl w:val="0"/>
              <w:autoSpaceDE w:val="0"/>
              <w:autoSpaceDN w:val="0"/>
              <w:spacing w:before="1" w:line="276" w:lineRule="auto"/>
              <w:ind w:left="97" w:right="439"/>
              <w:rPr>
                <w:rFonts w:ascii="Calibri" w:eastAsia="Calibri" w:hAnsi="Calibri" w:cs="Calibri"/>
                <w:b/>
              </w:rPr>
            </w:pPr>
            <w:r>
              <w:rPr>
                <w:rStyle w:val="Strong"/>
              </w:rPr>
              <w:t>Junior Consultant / Analyst</w:t>
            </w:r>
          </w:p>
        </w:tc>
        <w:tc>
          <w:tcPr>
            <w:tcW w:w="6239" w:type="dxa"/>
            <w:vAlign w:val="center"/>
          </w:tcPr>
          <w:p w14:paraId="05A9E61C" w14:textId="40FD5F71" w:rsidR="00E40939" w:rsidRPr="00166B0B" w:rsidRDefault="00E40939" w:rsidP="00E40939">
            <w:pPr>
              <w:widowControl w:val="0"/>
              <w:autoSpaceDE w:val="0"/>
              <w:autoSpaceDN w:val="0"/>
              <w:spacing w:before="120" w:after="120"/>
              <w:ind w:left="96"/>
              <w:rPr>
                <w:rFonts w:ascii="Calibri" w:eastAsia="Calibri" w:hAnsi="Calibri" w:cs="Calibri"/>
                <w:sz w:val="20"/>
              </w:rPr>
            </w:pPr>
            <w:r>
              <w:t>Relevant academic, professional or technical capability appropriate to the assignment. Provides research, analysis, data, project coordination and other defined support under appropriate supervision.</w:t>
            </w:r>
            <w:r w:rsidR="00B41A6B">
              <w:t xml:space="preserve">  </w:t>
            </w:r>
            <w:r w:rsidR="00B41A6B" w:rsidRPr="00B41A6B">
              <w:rPr>
                <w:b/>
              </w:rPr>
              <w:t xml:space="preserve">(Typically, </w:t>
            </w:r>
            <w:r w:rsidR="00B41A6B">
              <w:rPr>
                <w:b/>
              </w:rPr>
              <w:t>0-2</w:t>
            </w:r>
            <w:r w:rsidR="00B41A6B" w:rsidRPr="00B41A6B">
              <w:rPr>
                <w:b/>
              </w:rPr>
              <w:t xml:space="preserve"> years)</w:t>
            </w:r>
          </w:p>
        </w:tc>
      </w:tr>
    </w:tbl>
    <w:p w14:paraId="6E0BAF7B" w14:textId="565C0C14" w:rsidR="00B41A6B" w:rsidRPr="00B41A6B" w:rsidRDefault="00B41A6B" w:rsidP="00B41A6B">
      <w:pPr>
        <w:pStyle w:val="ListParagraph"/>
        <w:numPr>
          <w:ilvl w:val="1"/>
          <w:numId w:val="86"/>
        </w:numPr>
        <w:spacing w:before="240" w:after="120"/>
        <w:ind w:left="360"/>
        <w:jc w:val="both"/>
        <w:rPr>
          <w:rFonts w:asciiTheme="minorHAnsi" w:hAnsiTheme="minorHAnsi" w:cstheme="minorHAnsi"/>
          <w:i/>
          <w:lang w:eastAsia="en-IE"/>
        </w:rPr>
      </w:pPr>
      <w:r w:rsidRPr="00B41A6B">
        <w:rPr>
          <w:rFonts w:asciiTheme="minorHAnsi" w:hAnsiTheme="minorHAnsi" w:cstheme="minorHAnsi"/>
          <w:b/>
          <w:bCs/>
          <w:i/>
          <w:lang w:eastAsia="en-IE"/>
        </w:rPr>
        <w:t xml:space="preserve"> </w:t>
      </w:r>
      <w:r w:rsidRPr="00B41A6B">
        <w:rPr>
          <w:rFonts w:asciiTheme="minorHAnsi" w:hAnsiTheme="minorHAnsi" w:cstheme="minorHAnsi"/>
          <w:b/>
          <w:bCs/>
          <w:i/>
          <w:lang w:eastAsia="en-IE"/>
        </w:rPr>
        <w:tab/>
        <w:t>Response to Individual Assignments</w:t>
      </w:r>
    </w:p>
    <w:p w14:paraId="5157E1F7" w14:textId="77777777" w:rsidR="00B41A6B" w:rsidRPr="00B41A6B" w:rsidRDefault="00B41A6B" w:rsidP="00B41A6B">
      <w:pPr>
        <w:spacing w:before="120" w:after="120" w:line="240" w:lineRule="auto"/>
        <w:jc w:val="both"/>
        <w:rPr>
          <w:rFonts w:eastAsia="Times New Roman" w:cstheme="minorHAnsi"/>
          <w:sz w:val="24"/>
          <w:szCs w:val="24"/>
          <w:lang w:eastAsia="en-IE"/>
        </w:rPr>
      </w:pPr>
      <w:r w:rsidRPr="00B41A6B">
        <w:rPr>
          <w:rFonts w:eastAsia="Times New Roman" w:cstheme="minorHAnsi"/>
          <w:sz w:val="24"/>
          <w:szCs w:val="24"/>
          <w:lang w:eastAsia="en-IE"/>
        </w:rPr>
        <w:t>The successful Tenderer must respond to each assignment request within fourteen (14) calendar days, or such other timeframe as may be specified by Research Ireland having regard to the nature and urgency of the requirement. The response must demonstrate that the proposed methodology, implementation plan and resources meet the requirements of the assignment.</w:t>
      </w:r>
    </w:p>
    <w:p w14:paraId="3384AA4E" w14:textId="77777777" w:rsidR="00B41A6B" w:rsidRPr="00B41A6B" w:rsidRDefault="00B41A6B" w:rsidP="00B41A6B">
      <w:pPr>
        <w:spacing w:before="120" w:after="360" w:line="240" w:lineRule="auto"/>
        <w:jc w:val="both"/>
        <w:rPr>
          <w:rFonts w:eastAsia="Times New Roman" w:cstheme="minorHAnsi"/>
          <w:sz w:val="24"/>
          <w:szCs w:val="24"/>
          <w:lang w:eastAsia="en-IE"/>
        </w:rPr>
      </w:pPr>
      <w:r w:rsidRPr="00B41A6B">
        <w:rPr>
          <w:rFonts w:eastAsia="Times New Roman" w:cstheme="minorHAnsi"/>
          <w:sz w:val="24"/>
          <w:szCs w:val="24"/>
          <w:lang w:eastAsia="en-IE"/>
        </w:rPr>
        <w:t>Where the successful Tenderer is unable to meet the requirements of an assignment, including the required skills or expertise, delivery requirements or applicable response timeframe, Research Ireland reserves the right, subject to applicable procurement rules and the terms of the Contract, to procure the relevant services separately. Research Ireland does not guarantee that all consultancy requirements arising during the term of the Contract will be commissioned under this Contract.</w:t>
      </w:r>
    </w:p>
    <w:p w14:paraId="0386498E" w14:textId="2DF842C1" w:rsidR="00B41A6B" w:rsidRPr="00B41A6B" w:rsidRDefault="00B41A6B" w:rsidP="00B41A6B">
      <w:pPr>
        <w:spacing w:before="120" w:after="120" w:line="240" w:lineRule="auto"/>
        <w:jc w:val="both"/>
        <w:rPr>
          <w:rFonts w:eastAsia="Times New Roman" w:cstheme="minorHAnsi"/>
          <w:i/>
          <w:sz w:val="24"/>
          <w:szCs w:val="24"/>
          <w:lang w:eastAsia="en-IE"/>
        </w:rPr>
      </w:pPr>
      <w:r w:rsidRPr="00B41A6B">
        <w:rPr>
          <w:rFonts w:eastAsia="Times New Roman" w:cstheme="minorHAnsi"/>
          <w:b/>
          <w:bCs/>
          <w:i/>
          <w:sz w:val="24"/>
          <w:szCs w:val="24"/>
          <w:lang w:eastAsia="en-IE"/>
        </w:rPr>
        <w:t xml:space="preserve">5.2 </w:t>
      </w:r>
      <w:r w:rsidRPr="00B41A6B">
        <w:rPr>
          <w:rFonts w:eastAsia="Times New Roman" w:cstheme="minorHAnsi"/>
          <w:b/>
          <w:bCs/>
          <w:i/>
          <w:sz w:val="24"/>
          <w:szCs w:val="24"/>
          <w:lang w:eastAsia="en-IE"/>
        </w:rPr>
        <w:tab/>
        <w:t>Assignment Reporting and Completion</w:t>
      </w:r>
    </w:p>
    <w:p w14:paraId="51C0908C" w14:textId="77777777" w:rsidR="00B41A6B" w:rsidRPr="00B41A6B" w:rsidRDefault="00B41A6B" w:rsidP="00B41A6B">
      <w:pPr>
        <w:spacing w:before="120" w:after="120" w:line="240" w:lineRule="auto"/>
        <w:jc w:val="both"/>
        <w:rPr>
          <w:rFonts w:eastAsia="Times New Roman" w:cstheme="minorHAnsi"/>
          <w:sz w:val="24"/>
          <w:szCs w:val="24"/>
          <w:lang w:eastAsia="en-IE"/>
        </w:rPr>
      </w:pPr>
      <w:r w:rsidRPr="00B41A6B">
        <w:rPr>
          <w:rFonts w:eastAsia="Times New Roman" w:cstheme="minorHAnsi"/>
          <w:sz w:val="24"/>
          <w:szCs w:val="24"/>
          <w:lang w:eastAsia="en-IE"/>
        </w:rPr>
        <w:t>The successful Tenderer must provide appropriate progress reporting throughout each assignment, at a frequency and in a format agreed with Research Ireland and proportionate to the nature, duration and complexity of the assignment.</w:t>
      </w:r>
    </w:p>
    <w:p w14:paraId="63761B08" w14:textId="77777777" w:rsidR="00B41A6B" w:rsidRPr="00B41A6B" w:rsidRDefault="00B41A6B" w:rsidP="00B41A6B">
      <w:pPr>
        <w:spacing w:before="120" w:after="120" w:line="240" w:lineRule="auto"/>
        <w:jc w:val="both"/>
        <w:rPr>
          <w:rFonts w:eastAsia="Times New Roman" w:cstheme="minorHAnsi"/>
          <w:sz w:val="24"/>
          <w:szCs w:val="24"/>
          <w:lang w:eastAsia="en-IE"/>
        </w:rPr>
      </w:pPr>
      <w:r w:rsidRPr="00B41A6B">
        <w:rPr>
          <w:rFonts w:eastAsia="Times New Roman" w:cstheme="minorHAnsi"/>
          <w:sz w:val="24"/>
          <w:szCs w:val="24"/>
          <w:lang w:eastAsia="en-IE"/>
        </w:rPr>
        <w:t>On completion of each assignment, the successful Tenderer must provide an appropriate final deliverable or completion report, as specified in the assignment brief, summarising, where applicable, the work undertaken, progress against agreed objectives and deliverables, outcomes achieved, key findings and recommendations, outstanding actions and lessons learned.</w:t>
      </w:r>
    </w:p>
    <w:p w14:paraId="44F7E962" w14:textId="5E879781" w:rsidR="00B41A6B" w:rsidRDefault="00B41A6B" w:rsidP="00021BBC">
      <w:pPr>
        <w:spacing w:before="120" w:after="360" w:line="240" w:lineRule="auto"/>
        <w:jc w:val="both"/>
        <w:rPr>
          <w:rFonts w:eastAsia="Times New Roman" w:cstheme="minorHAnsi"/>
          <w:sz w:val="24"/>
          <w:szCs w:val="24"/>
          <w:lang w:eastAsia="en-IE"/>
        </w:rPr>
      </w:pPr>
      <w:r w:rsidRPr="00B41A6B">
        <w:rPr>
          <w:rFonts w:eastAsia="Times New Roman" w:cstheme="minorHAnsi"/>
          <w:sz w:val="24"/>
          <w:szCs w:val="24"/>
          <w:lang w:eastAsia="en-IE"/>
        </w:rPr>
        <w:t>Where required by Research Ireland, the successful Tenderer may also be required to provide a concise case study or summary of the assignment, including relevant outcomes, benefits, performance improvements or benchmarking results.</w:t>
      </w:r>
    </w:p>
    <w:p w14:paraId="0BCEAE1A" w14:textId="2777AB7A" w:rsidR="00021BBC" w:rsidRPr="00021BBC" w:rsidRDefault="00021BBC" w:rsidP="00021BBC">
      <w:pPr>
        <w:pStyle w:val="ListParagraph"/>
        <w:numPr>
          <w:ilvl w:val="1"/>
          <w:numId w:val="110"/>
        </w:numPr>
        <w:spacing w:before="120" w:after="120"/>
        <w:jc w:val="both"/>
        <w:rPr>
          <w:rFonts w:asciiTheme="minorHAnsi" w:hAnsiTheme="minorHAnsi" w:cstheme="minorHAnsi"/>
          <w:i/>
          <w:lang w:eastAsia="en-IE"/>
        </w:rPr>
      </w:pPr>
      <w:r w:rsidRPr="00021BBC">
        <w:rPr>
          <w:rFonts w:asciiTheme="minorHAnsi" w:hAnsiTheme="minorHAnsi" w:cstheme="minorHAnsi"/>
          <w:b/>
          <w:bCs/>
          <w:i/>
          <w:lang w:eastAsia="en-IE"/>
        </w:rPr>
        <w:t xml:space="preserve"> </w:t>
      </w:r>
      <w:r w:rsidRPr="00021BBC">
        <w:rPr>
          <w:rFonts w:asciiTheme="minorHAnsi" w:hAnsiTheme="minorHAnsi" w:cstheme="minorHAnsi"/>
          <w:b/>
          <w:bCs/>
          <w:i/>
          <w:lang w:eastAsia="en-IE"/>
        </w:rPr>
        <w:tab/>
        <w:t>Professional Resources and CVs</w:t>
      </w:r>
    </w:p>
    <w:p w14:paraId="12F9D944" w14:textId="77777777" w:rsidR="00021BBC" w:rsidRPr="00021BBC" w:rsidRDefault="00021BBC" w:rsidP="00021BBC">
      <w:pPr>
        <w:spacing w:before="120" w:after="120" w:line="240" w:lineRule="auto"/>
        <w:jc w:val="both"/>
        <w:rPr>
          <w:rFonts w:eastAsia="Times New Roman" w:cstheme="minorHAnsi"/>
          <w:sz w:val="24"/>
          <w:szCs w:val="24"/>
          <w:lang w:eastAsia="en-IE"/>
        </w:rPr>
      </w:pPr>
      <w:r w:rsidRPr="00021BBC">
        <w:rPr>
          <w:rFonts w:eastAsia="Times New Roman" w:cstheme="minorHAnsi"/>
          <w:sz w:val="24"/>
          <w:szCs w:val="24"/>
          <w:lang w:eastAsia="en-IE"/>
        </w:rPr>
        <w:t>Tenderers are not required to submit CVs for all personnel available to deliver the Services at Tender stage.</w:t>
      </w:r>
    </w:p>
    <w:p w14:paraId="1610B390" w14:textId="77777777" w:rsidR="00021BBC" w:rsidRPr="00021BBC" w:rsidRDefault="00021BBC" w:rsidP="00021BBC">
      <w:pPr>
        <w:spacing w:before="120" w:after="120" w:line="240" w:lineRule="auto"/>
        <w:jc w:val="both"/>
        <w:rPr>
          <w:rFonts w:eastAsia="Times New Roman" w:cstheme="minorHAnsi"/>
          <w:sz w:val="24"/>
          <w:szCs w:val="24"/>
          <w:lang w:eastAsia="en-IE"/>
        </w:rPr>
      </w:pPr>
      <w:r w:rsidRPr="00021BBC">
        <w:rPr>
          <w:rFonts w:eastAsia="Times New Roman" w:cstheme="minorHAnsi"/>
          <w:sz w:val="24"/>
          <w:szCs w:val="24"/>
          <w:lang w:eastAsia="en-IE"/>
        </w:rPr>
        <w:t>Tenderers must provide sufficient information in the TRD to demonstrate the range, quality and depth of professional resources available to deliver the Services across the Professional Grades and Core Consultancy Service Areas.</w:t>
      </w:r>
    </w:p>
    <w:p w14:paraId="19C55516" w14:textId="77777777" w:rsidR="00021BBC" w:rsidRPr="00021BBC" w:rsidRDefault="00021BBC" w:rsidP="00021BBC">
      <w:pPr>
        <w:spacing w:before="120" w:after="120" w:line="240" w:lineRule="auto"/>
        <w:jc w:val="both"/>
        <w:rPr>
          <w:rFonts w:eastAsia="Times New Roman" w:cstheme="minorHAnsi"/>
          <w:sz w:val="24"/>
          <w:szCs w:val="24"/>
          <w:lang w:eastAsia="en-IE"/>
        </w:rPr>
      </w:pPr>
      <w:r w:rsidRPr="00021BBC">
        <w:rPr>
          <w:rFonts w:eastAsia="Times New Roman" w:cstheme="minorHAnsi"/>
          <w:sz w:val="24"/>
          <w:szCs w:val="24"/>
          <w:lang w:eastAsia="en-IE"/>
        </w:rPr>
        <w:t xml:space="preserve">Tenderers must provide a CV for the proposed </w:t>
      </w:r>
      <w:r w:rsidRPr="00021BBC">
        <w:rPr>
          <w:rFonts w:eastAsia="Times New Roman" w:cstheme="minorHAnsi"/>
          <w:b/>
          <w:bCs/>
          <w:sz w:val="24"/>
          <w:szCs w:val="24"/>
          <w:lang w:eastAsia="en-IE"/>
        </w:rPr>
        <w:t>Account Manager</w:t>
      </w:r>
      <w:r w:rsidRPr="00021BBC">
        <w:rPr>
          <w:rFonts w:eastAsia="Times New Roman" w:cstheme="minorHAnsi"/>
          <w:sz w:val="24"/>
          <w:szCs w:val="24"/>
          <w:lang w:eastAsia="en-IE"/>
        </w:rPr>
        <w:t xml:space="preserve"> and for any other Key Personnel specifically identified as being required in the TRD.</w:t>
      </w:r>
    </w:p>
    <w:p w14:paraId="425DE231" w14:textId="77777777" w:rsidR="00021BBC" w:rsidRPr="00021BBC" w:rsidRDefault="00021BBC" w:rsidP="00021BBC">
      <w:pPr>
        <w:spacing w:before="120" w:after="480" w:line="240" w:lineRule="auto"/>
        <w:jc w:val="both"/>
        <w:rPr>
          <w:rFonts w:eastAsia="Times New Roman" w:cstheme="minorHAnsi"/>
          <w:sz w:val="24"/>
          <w:szCs w:val="24"/>
          <w:lang w:eastAsia="en-IE"/>
        </w:rPr>
      </w:pPr>
      <w:r w:rsidRPr="00021BBC">
        <w:rPr>
          <w:rFonts w:eastAsia="Times New Roman" w:cstheme="minorHAnsi"/>
          <w:sz w:val="24"/>
          <w:szCs w:val="24"/>
          <w:lang w:eastAsia="en-IE"/>
        </w:rPr>
        <w:t>During the term of the Contract, Research Ireland may require the successful Tenderer to provide CVs or equivalent professional profiles for personnel proposed for individual assignments. Such personnel must possess the qualifications, skills, competencies and experience appropriate to the relevant Professional Grade and the specific requirements of the assignment. The deployment of proposed personnel will be subject to Research Ireland's approval.</w:t>
      </w:r>
    </w:p>
    <w:p w14:paraId="0AD40CD5" w14:textId="77777777" w:rsidR="00CE16C2" w:rsidRPr="00CE16C2" w:rsidRDefault="00CE16C2" w:rsidP="003A1BB4">
      <w:pPr>
        <w:pStyle w:val="ListParagraph"/>
        <w:numPr>
          <w:ilvl w:val="0"/>
          <w:numId w:val="105"/>
        </w:numPr>
        <w:shd w:val="clear" w:color="auto" w:fill="1F3864" w:themeFill="accent1" w:themeFillShade="80"/>
        <w:spacing w:before="120" w:after="120"/>
        <w:ind w:left="360"/>
        <w:jc w:val="both"/>
        <w:rPr>
          <w:rFonts w:cstheme="minorHAnsi"/>
          <w:b/>
          <w:caps/>
        </w:rPr>
      </w:pPr>
      <w:r w:rsidRPr="00CE16C2">
        <w:rPr>
          <w:rFonts w:cstheme="minorHAnsi"/>
          <w:b/>
          <w:caps/>
        </w:rPr>
        <w:t xml:space="preserve">contract management </w:t>
      </w:r>
    </w:p>
    <w:p w14:paraId="01D77315" w14:textId="77777777" w:rsidR="005A0624" w:rsidRPr="005A0624" w:rsidRDefault="005A0624" w:rsidP="005A0624">
      <w:pPr>
        <w:spacing w:before="24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The successful Tenderer will be required to provide effective contract management and governance arrangements to support the delivery of Business Consultancy Services to Research Ireland throughout the term of the Contract.</w:t>
      </w:r>
    </w:p>
    <w:p w14:paraId="41669384" w14:textId="77777777" w:rsidR="005A0624" w:rsidRPr="005A0624" w:rsidRDefault="005A0624" w:rsidP="005A0624">
      <w:p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The contract management arrangements must be capable of supporting multiple consultancy assignments of varying nature, scale and complexity and must ensure that assignments are appropriately resourced, monitored and delivered in accordance with agreed requirements, timelines, budgets and quality standards.</w:t>
      </w:r>
    </w:p>
    <w:p w14:paraId="17361336" w14:textId="77777777" w:rsidR="005A0624" w:rsidRPr="005A0624" w:rsidRDefault="005A0624" w:rsidP="005A0624">
      <w:p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The successful Tenderer will be required to:</w:t>
      </w:r>
    </w:p>
    <w:p w14:paraId="108BCA73"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maintain effective oversight of all consultancy assignments being delivered under the Contract;</w:t>
      </w:r>
    </w:p>
    <w:p w14:paraId="5DE24A5C"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ensure that appropriately skilled and experienced resources are assigned to each requirement, having regard to the Professional Grades and competencies specified by Research Ireland;</w:t>
      </w:r>
    </w:p>
    <w:p w14:paraId="4D4B882F"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monitor progress against agreed scope, deliverables, milestones, timelines and budgets;</w:t>
      </w:r>
    </w:p>
    <w:p w14:paraId="65B447F7"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maintain appropriate communication and reporting arrangements with Research Ireland;</w:t>
      </w:r>
    </w:p>
    <w:p w14:paraId="5039C737"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identify and manage risks, issues, dependencies and changes that may affect successful delivery;</w:t>
      </w:r>
    </w:p>
    <w:p w14:paraId="539C65D1"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promptly escalate significant delivery, resource, quality or performance issues and implement appropriate corrective actions;</w:t>
      </w:r>
    </w:p>
    <w:p w14:paraId="31FADECA"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manage changes to assignment requirements in a controlled manner and assess any impact on resources, timelines, deliverables and costs;</w:t>
      </w:r>
    </w:p>
    <w:p w14:paraId="0041B963"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maintain appropriate quality assurance and oversight of consultancy deliverables;</w:t>
      </w:r>
    </w:p>
    <w:p w14:paraId="7471C1CF"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support continuity of service and minimise disruption arising from changes or unavailability of personnel;</w:t>
      </w:r>
    </w:p>
    <w:p w14:paraId="4B2520E7" w14:textId="77777777" w:rsidR="005A0624" w:rsidRPr="005A0624" w:rsidRDefault="005A0624" w:rsidP="005A0624">
      <w:pPr>
        <w:numPr>
          <w:ilvl w:val="0"/>
          <w:numId w:val="102"/>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identify opportunities for efficiencies, continuous improvement and value for money; and</w:t>
      </w:r>
    </w:p>
    <w:p w14:paraId="540AFAB1" w14:textId="1FDF2DCA" w:rsidR="003A1BB4" w:rsidRPr="005A0624" w:rsidRDefault="005A0624" w:rsidP="005A0624">
      <w:pPr>
        <w:numPr>
          <w:ilvl w:val="0"/>
          <w:numId w:val="102"/>
        </w:numPr>
        <w:spacing w:before="120" w:after="360" w:line="240" w:lineRule="auto"/>
        <w:jc w:val="both"/>
        <w:rPr>
          <w:rFonts w:eastAsia="Times New Roman" w:cstheme="minorHAnsi"/>
          <w:sz w:val="24"/>
          <w:szCs w:val="24"/>
          <w:lang w:eastAsia="en-IE"/>
        </w:rPr>
      </w:pPr>
      <w:r w:rsidRPr="005A0624">
        <w:rPr>
          <w:rFonts w:eastAsia="Times New Roman" w:cstheme="minorHAnsi"/>
          <w:sz w:val="24"/>
          <w:szCs w:val="24"/>
          <w:lang w:eastAsia="en-IE"/>
        </w:rPr>
        <w:t>ensure that lessons learned and relevant knowledge are appropriately captured and transferred to Research Ireland.</w:t>
      </w:r>
    </w:p>
    <w:p w14:paraId="4440489E" w14:textId="454530C0" w:rsidR="003A1BB4" w:rsidRPr="005A0624" w:rsidRDefault="003A1BB4" w:rsidP="00741DE7">
      <w:pPr>
        <w:spacing w:before="120" w:after="120" w:line="240" w:lineRule="auto"/>
        <w:jc w:val="both"/>
        <w:outlineLvl w:val="2"/>
        <w:rPr>
          <w:rFonts w:eastAsia="Times New Roman" w:cstheme="minorHAnsi"/>
          <w:b/>
          <w:bCs/>
          <w:i/>
          <w:sz w:val="24"/>
          <w:szCs w:val="24"/>
          <w:lang w:eastAsia="en-IE"/>
        </w:rPr>
      </w:pPr>
      <w:bookmarkStart w:id="58" w:name="_Toc237434677"/>
      <w:r w:rsidRPr="005A0624">
        <w:rPr>
          <w:rFonts w:eastAsia="Times New Roman" w:cstheme="minorHAnsi"/>
          <w:b/>
          <w:bCs/>
          <w:i/>
          <w:sz w:val="24"/>
          <w:szCs w:val="24"/>
          <w:lang w:eastAsia="en-IE"/>
        </w:rPr>
        <w:t>5.1</w:t>
      </w:r>
      <w:r w:rsidR="00741DE7" w:rsidRPr="005A0624">
        <w:rPr>
          <w:rFonts w:eastAsia="Times New Roman" w:cstheme="minorHAnsi"/>
          <w:b/>
          <w:bCs/>
          <w:i/>
          <w:sz w:val="24"/>
          <w:szCs w:val="24"/>
          <w:lang w:eastAsia="en-IE"/>
        </w:rPr>
        <w:tab/>
      </w:r>
      <w:r w:rsidRPr="005A0624">
        <w:rPr>
          <w:rFonts w:eastAsia="Times New Roman" w:cstheme="minorHAnsi"/>
          <w:b/>
          <w:bCs/>
          <w:i/>
          <w:sz w:val="24"/>
          <w:szCs w:val="24"/>
          <w:lang w:eastAsia="en-IE"/>
        </w:rPr>
        <w:t xml:space="preserve"> Account Management</w:t>
      </w:r>
      <w:bookmarkEnd w:id="58"/>
    </w:p>
    <w:p w14:paraId="712EB9F3" w14:textId="77777777" w:rsidR="003A1BB4" w:rsidRPr="00741DE7" w:rsidRDefault="003A1BB4" w:rsidP="00741DE7">
      <w:p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The successful Tenderer must nominate a dedicated Account Manager who will act as the principal point of contact for Research Ireland for the duration of the Contract.</w:t>
      </w:r>
    </w:p>
    <w:p w14:paraId="28A09657" w14:textId="3C518573" w:rsidR="003A1BB4" w:rsidRPr="00741DE7" w:rsidRDefault="00741DE7" w:rsidP="00741DE7">
      <w:p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 xml:space="preserve">The Account Manager must be suitably senior and experienced, with appropriate authority to manage the Contract and resolve escalated </w:t>
      </w:r>
      <w:r w:rsidR="005A0624" w:rsidRPr="00741DE7">
        <w:rPr>
          <w:rFonts w:eastAsia="Times New Roman" w:cstheme="minorHAnsi"/>
          <w:sz w:val="24"/>
          <w:szCs w:val="24"/>
          <w:lang w:eastAsia="en-IE"/>
        </w:rPr>
        <w:t>matters.</w:t>
      </w:r>
    </w:p>
    <w:p w14:paraId="33B45336" w14:textId="77777777" w:rsidR="003A1BB4" w:rsidRPr="00741DE7" w:rsidRDefault="003A1BB4" w:rsidP="00741DE7">
      <w:p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The responsibilities of the Account Manager will include:</w:t>
      </w:r>
    </w:p>
    <w:p w14:paraId="27E8FCA9"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maintaining an effective working relationship between the successful Tenderer and Research Ireland;</w:t>
      </w:r>
    </w:p>
    <w:p w14:paraId="3031A228"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overseeing the overall performance and delivery of the Contract;</w:t>
      </w:r>
    </w:p>
    <w:p w14:paraId="7B26AC4C"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participating in contract and performance review meetings as required;</w:t>
      </w:r>
    </w:p>
    <w:p w14:paraId="15ACE2A9"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monitoring performance, workloads, issues and service delivery;</w:t>
      </w:r>
    </w:p>
    <w:p w14:paraId="24803B66"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coordinating the management and escalation of issues, complaints and disputes that cannot be resolved at assignment level;</w:t>
      </w:r>
    </w:p>
    <w:p w14:paraId="66736EE6"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facilitating appropriate communication between Research Ireland and the successful Tenderer's personnel;</w:t>
      </w:r>
    </w:p>
    <w:p w14:paraId="75726C41"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reviewing feedback and identifying opportunities for service improvement, efficiencies and cost savings;</w:t>
      </w:r>
    </w:p>
    <w:p w14:paraId="41AFFFBC" w14:textId="77777777" w:rsidR="003A1BB4" w:rsidRPr="00741DE7" w:rsidRDefault="003A1BB4" w:rsidP="00741DE7">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overseeing the implementation of agreed corrective and improvement actions; and</w:t>
      </w:r>
    </w:p>
    <w:p w14:paraId="17F2AE89" w14:textId="77777777" w:rsidR="003A1BB4" w:rsidRPr="00741DE7" w:rsidRDefault="003A1BB4" w:rsidP="005A0624">
      <w:pPr>
        <w:numPr>
          <w:ilvl w:val="0"/>
          <w:numId w:val="103"/>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proactively identifying opportunities to improve the quality, efficiency and value for money of the Services.</w:t>
      </w:r>
    </w:p>
    <w:p w14:paraId="0280AA9D" w14:textId="77777777" w:rsidR="005A0624" w:rsidRPr="005A0624" w:rsidRDefault="005A0624" w:rsidP="005A0624">
      <w:p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Account management activities relating to the overall administration and management of the Contract will be non-billable and must be included within the Tenderer's tendered rates.</w:t>
      </w:r>
    </w:p>
    <w:p w14:paraId="541E6C13" w14:textId="6ED6EAB6" w:rsidR="003A1BB4" w:rsidRDefault="005A0624" w:rsidP="005A0624">
      <w:pPr>
        <w:spacing w:before="120" w:after="360" w:line="240" w:lineRule="auto"/>
        <w:jc w:val="both"/>
        <w:rPr>
          <w:rFonts w:eastAsia="Times New Roman" w:cstheme="minorHAnsi"/>
          <w:sz w:val="24"/>
          <w:szCs w:val="24"/>
          <w:lang w:eastAsia="en-IE"/>
        </w:rPr>
      </w:pPr>
      <w:r w:rsidRPr="005A0624">
        <w:rPr>
          <w:rFonts w:eastAsia="Times New Roman" w:cstheme="minorHAnsi"/>
          <w:sz w:val="24"/>
          <w:szCs w:val="24"/>
          <w:lang w:eastAsia="en-IE"/>
        </w:rPr>
        <w:t>Research Ireland will nominate appropriate authorised personnel to liaise with the Account Manager and other personnel as required.</w:t>
      </w:r>
    </w:p>
    <w:p w14:paraId="6F052006" w14:textId="6541FD0B" w:rsidR="005A0624" w:rsidRPr="005A0624" w:rsidRDefault="005A0624" w:rsidP="005A0624">
      <w:pPr>
        <w:spacing w:before="120" w:after="120" w:line="240" w:lineRule="auto"/>
        <w:jc w:val="both"/>
        <w:rPr>
          <w:rFonts w:eastAsia="Times New Roman" w:cstheme="minorHAnsi"/>
          <w:b/>
          <w:bCs/>
          <w:i/>
          <w:sz w:val="24"/>
          <w:szCs w:val="24"/>
          <w:lang w:eastAsia="en-IE"/>
        </w:rPr>
      </w:pPr>
      <w:r w:rsidRPr="005A0624">
        <w:rPr>
          <w:rFonts w:eastAsia="Times New Roman" w:cstheme="minorHAnsi"/>
          <w:b/>
          <w:bCs/>
          <w:i/>
          <w:sz w:val="24"/>
          <w:szCs w:val="24"/>
          <w:lang w:eastAsia="en-IE"/>
        </w:rPr>
        <w:t xml:space="preserve">5.2 </w:t>
      </w:r>
      <w:r w:rsidRPr="005A0624">
        <w:rPr>
          <w:rFonts w:eastAsia="Times New Roman" w:cstheme="minorHAnsi"/>
          <w:b/>
          <w:bCs/>
          <w:i/>
          <w:sz w:val="24"/>
          <w:szCs w:val="24"/>
          <w:lang w:eastAsia="en-IE"/>
        </w:rPr>
        <w:tab/>
        <w:t>Assignment Management and Reporting</w:t>
      </w:r>
    </w:p>
    <w:p w14:paraId="32AA8363" w14:textId="77777777" w:rsidR="005A0624" w:rsidRPr="005A0624" w:rsidRDefault="005A0624" w:rsidP="005A0624">
      <w:p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For each consultancy assignment, the successful Tenderer must establish appropriate management and reporting arrangements proportionate to the nature, value, duration and complexity of the assignment.</w:t>
      </w:r>
    </w:p>
    <w:p w14:paraId="527F3485" w14:textId="77777777" w:rsidR="005A0624" w:rsidRPr="005A0624" w:rsidRDefault="005A0624" w:rsidP="005A0624">
      <w:p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These arrangements may include, as appropriate:</w:t>
      </w:r>
    </w:p>
    <w:p w14:paraId="750EBE0F"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an agreed project or assignment plan;</w:t>
      </w:r>
    </w:p>
    <w:p w14:paraId="519E4D4B"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defined roles and responsibilities;</w:t>
      </w:r>
    </w:p>
    <w:p w14:paraId="41081C39"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agreed deliverables and milestones;</w:t>
      </w:r>
    </w:p>
    <w:p w14:paraId="6F2F98B6"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agreed timelines and budget;</w:t>
      </w:r>
    </w:p>
    <w:p w14:paraId="10026E70"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progress and status reporting;</w:t>
      </w:r>
    </w:p>
    <w:p w14:paraId="48537CF4"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risk, issue and dependency management;</w:t>
      </w:r>
    </w:p>
    <w:p w14:paraId="45ED744F"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change control arrangements;</w:t>
      </w:r>
    </w:p>
    <w:p w14:paraId="4193C21B"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performance measures and/or key performance indicators;</w:t>
      </w:r>
    </w:p>
    <w:p w14:paraId="5C8A639E"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quality assurance and review arrangements; and</w:t>
      </w:r>
    </w:p>
    <w:p w14:paraId="441C8E1F" w14:textId="77777777" w:rsidR="005A0624" w:rsidRPr="005A0624" w:rsidRDefault="005A0624" w:rsidP="005A0624">
      <w:pPr>
        <w:numPr>
          <w:ilvl w:val="0"/>
          <w:numId w:val="107"/>
        </w:num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completion, handover and lessons-learned arrangements.</w:t>
      </w:r>
    </w:p>
    <w:p w14:paraId="45F73C7B" w14:textId="69F0231C" w:rsidR="005A0624" w:rsidRPr="00741DE7" w:rsidRDefault="005A0624" w:rsidP="005A0624">
      <w:pPr>
        <w:spacing w:before="120" w:after="360" w:line="240" w:lineRule="auto"/>
        <w:jc w:val="both"/>
        <w:rPr>
          <w:rFonts w:eastAsia="Times New Roman" w:cstheme="minorHAnsi"/>
          <w:sz w:val="24"/>
          <w:szCs w:val="24"/>
          <w:lang w:eastAsia="en-IE"/>
        </w:rPr>
      </w:pPr>
      <w:r w:rsidRPr="005A0624">
        <w:rPr>
          <w:rFonts w:eastAsia="Times New Roman" w:cstheme="minorHAnsi"/>
          <w:sz w:val="24"/>
          <w:szCs w:val="24"/>
          <w:lang w:eastAsia="en-IE"/>
        </w:rPr>
        <w:t>The successful Tenderer must notify Research Ireland promptly where any matter is likely to adversely affect the agreed scope, quality, cost, timeline or successful delivery of an assignment and must propose appropriate corrective or mitigating action.</w:t>
      </w:r>
    </w:p>
    <w:p w14:paraId="2E24F87C" w14:textId="42B62694" w:rsidR="003A1BB4" w:rsidRPr="005A0624" w:rsidRDefault="003A1BB4" w:rsidP="00741DE7">
      <w:pPr>
        <w:spacing w:before="120" w:after="120" w:line="240" w:lineRule="auto"/>
        <w:jc w:val="both"/>
        <w:outlineLvl w:val="2"/>
        <w:rPr>
          <w:rFonts w:eastAsia="Times New Roman" w:cstheme="minorHAnsi"/>
          <w:b/>
          <w:bCs/>
          <w:i/>
          <w:sz w:val="24"/>
          <w:szCs w:val="24"/>
          <w:lang w:eastAsia="en-IE"/>
        </w:rPr>
      </w:pPr>
      <w:bookmarkStart w:id="59" w:name="_Toc237434678"/>
      <w:r w:rsidRPr="005A0624">
        <w:rPr>
          <w:rFonts w:eastAsia="Times New Roman" w:cstheme="minorHAnsi"/>
          <w:b/>
          <w:bCs/>
          <w:i/>
          <w:sz w:val="24"/>
          <w:szCs w:val="24"/>
          <w:lang w:eastAsia="en-IE"/>
        </w:rPr>
        <w:t>5.</w:t>
      </w:r>
      <w:r w:rsidR="005A0624">
        <w:rPr>
          <w:rFonts w:eastAsia="Times New Roman" w:cstheme="minorHAnsi"/>
          <w:b/>
          <w:bCs/>
          <w:i/>
          <w:sz w:val="24"/>
          <w:szCs w:val="24"/>
          <w:lang w:eastAsia="en-IE"/>
        </w:rPr>
        <w:t>3</w:t>
      </w:r>
      <w:r w:rsidRPr="005A0624">
        <w:rPr>
          <w:rFonts w:eastAsia="Times New Roman" w:cstheme="minorHAnsi"/>
          <w:b/>
          <w:bCs/>
          <w:i/>
          <w:sz w:val="24"/>
          <w:szCs w:val="24"/>
          <w:lang w:eastAsia="en-IE"/>
        </w:rPr>
        <w:t xml:space="preserve"> </w:t>
      </w:r>
      <w:r w:rsidR="00741DE7" w:rsidRPr="005A0624">
        <w:rPr>
          <w:rFonts w:eastAsia="Times New Roman" w:cstheme="minorHAnsi"/>
          <w:b/>
          <w:bCs/>
          <w:i/>
          <w:sz w:val="24"/>
          <w:szCs w:val="24"/>
          <w:lang w:eastAsia="en-IE"/>
        </w:rPr>
        <w:tab/>
      </w:r>
      <w:r w:rsidRPr="005A0624">
        <w:rPr>
          <w:rFonts w:eastAsia="Times New Roman" w:cstheme="minorHAnsi"/>
          <w:b/>
          <w:bCs/>
          <w:i/>
          <w:sz w:val="24"/>
          <w:szCs w:val="24"/>
          <w:lang w:eastAsia="en-IE"/>
        </w:rPr>
        <w:t>Performance Review and Continuous Improvement</w:t>
      </w:r>
      <w:bookmarkEnd w:id="59"/>
    </w:p>
    <w:p w14:paraId="5B5D6FE2" w14:textId="6065563E" w:rsidR="003A1BB4" w:rsidRPr="00741DE7" w:rsidRDefault="005A0624" w:rsidP="00741DE7">
      <w:pPr>
        <w:spacing w:before="120" w:after="120" w:line="240" w:lineRule="auto"/>
        <w:jc w:val="both"/>
        <w:rPr>
          <w:rFonts w:eastAsia="Times New Roman" w:cstheme="minorHAnsi"/>
          <w:sz w:val="24"/>
          <w:szCs w:val="24"/>
          <w:lang w:eastAsia="en-IE"/>
        </w:rPr>
      </w:pPr>
      <w:r w:rsidRPr="005A0624">
        <w:rPr>
          <w:rFonts w:eastAsia="Times New Roman" w:cstheme="minorHAnsi"/>
          <w:sz w:val="24"/>
          <w:szCs w:val="24"/>
          <w:lang w:eastAsia="en-IE"/>
        </w:rPr>
        <w:t>Research Ireland will monitor the performance of the Contract and individual assignments throughout the Contract term.</w:t>
      </w:r>
    </w:p>
    <w:p w14:paraId="2A9A0BD7" w14:textId="77777777" w:rsidR="003A1BB4" w:rsidRPr="00741DE7" w:rsidRDefault="003A1BB4" w:rsidP="00741DE7">
      <w:p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Reviews may include, as appropriate:</w:t>
      </w:r>
    </w:p>
    <w:p w14:paraId="72C50FAB"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performance against agreed service levels, deliverables and key performance indicators;</w:t>
      </w:r>
    </w:p>
    <w:p w14:paraId="0CF707CA"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quality and timeliness of Services;</w:t>
      </w:r>
    </w:p>
    <w:p w14:paraId="7BF27CD0"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resource performance and continuity;</w:t>
      </w:r>
    </w:p>
    <w:p w14:paraId="20AB2CC1"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risks, issues, complaints and corrective actions;</w:t>
      </w:r>
    </w:p>
    <w:p w14:paraId="61E09EE2"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financial performance and value for money;</w:t>
      </w:r>
    </w:p>
    <w:p w14:paraId="013C3BD7"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stakeholder feedback;</w:t>
      </w:r>
    </w:p>
    <w:p w14:paraId="7ED0649E"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environmental sustainability commitments and performance; and</w:t>
      </w:r>
    </w:p>
    <w:p w14:paraId="1BB1067A" w14:textId="77777777" w:rsidR="003A1BB4" w:rsidRPr="00741DE7" w:rsidRDefault="003A1BB4" w:rsidP="00741DE7">
      <w:pPr>
        <w:numPr>
          <w:ilvl w:val="0"/>
          <w:numId w:val="104"/>
        </w:numPr>
        <w:spacing w:before="120" w:after="120" w:line="240" w:lineRule="auto"/>
        <w:jc w:val="both"/>
        <w:rPr>
          <w:rFonts w:eastAsia="Times New Roman" w:cstheme="minorHAnsi"/>
          <w:sz w:val="24"/>
          <w:szCs w:val="24"/>
          <w:lang w:eastAsia="en-IE"/>
        </w:rPr>
      </w:pPr>
      <w:r w:rsidRPr="00741DE7">
        <w:rPr>
          <w:rFonts w:eastAsia="Times New Roman" w:cstheme="minorHAnsi"/>
          <w:sz w:val="24"/>
          <w:szCs w:val="24"/>
          <w:lang w:eastAsia="en-IE"/>
        </w:rPr>
        <w:t>opportunities for continuous improvement, efficiencies and innovation.</w:t>
      </w:r>
    </w:p>
    <w:p w14:paraId="715225BF" w14:textId="62AABBF4" w:rsidR="003A1BB4" w:rsidRPr="00741DE7" w:rsidRDefault="005A0624" w:rsidP="00741DE7">
      <w:pPr>
        <w:spacing w:before="120" w:after="480" w:line="240" w:lineRule="auto"/>
        <w:jc w:val="both"/>
        <w:rPr>
          <w:rFonts w:eastAsia="Times New Roman" w:cstheme="minorHAnsi"/>
          <w:sz w:val="24"/>
          <w:szCs w:val="24"/>
          <w:lang w:eastAsia="en-IE"/>
        </w:rPr>
      </w:pPr>
      <w:r w:rsidRPr="005A0624">
        <w:rPr>
          <w:rFonts w:eastAsia="Times New Roman" w:cstheme="minorHAnsi"/>
          <w:sz w:val="24"/>
          <w:szCs w:val="24"/>
          <w:lang w:eastAsia="en-IE"/>
        </w:rPr>
        <w:t>Where performance issues are identified, the successful Tenderer will be required to agree and implement appropriate corrective actions within a timeframe specified by Research Ireland</w:t>
      </w:r>
      <w:r w:rsidR="003A1BB4" w:rsidRPr="00741DE7">
        <w:rPr>
          <w:rFonts w:eastAsia="Times New Roman" w:cstheme="minorHAnsi"/>
          <w:sz w:val="24"/>
          <w:szCs w:val="24"/>
          <w:lang w:eastAsia="en-IE"/>
        </w:rPr>
        <w:t>.</w:t>
      </w:r>
    </w:p>
    <w:p w14:paraId="777F0FC3" w14:textId="6077BBC7" w:rsidR="003A1BB4" w:rsidRPr="005A0624" w:rsidRDefault="003A1BB4" w:rsidP="00741DE7">
      <w:pPr>
        <w:spacing w:before="120" w:after="120" w:line="240" w:lineRule="auto"/>
        <w:jc w:val="both"/>
        <w:outlineLvl w:val="2"/>
        <w:rPr>
          <w:rFonts w:eastAsia="Times New Roman" w:cstheme="minorHAnsi"/>
          <w:b/>
          <w:bCs/>
          <w:i/>
          <w:sz w:val="24"/>
          <w:szCs w:val="24"/>
          <w:lang w:eastAsia="en-IE"/>
        </w:rPr>
      </w:pPr>
      <w:bookmarkStart w:id="60" w:name="_Toc237434679"/>
      <w:r w:rsidRPr="005A0624">
        <w:rPr>
          <w:rFonts w:eastAsia="Times New Roman" w:cstheme="minorHAnsi"/>
          <w:b/>
          <w:bCs/>
          <w:i/>
          <w:sz w:val="24"/>
          <w:szCs w:val="24"/>
          <w:lang w:eastAsia="en-IE"/>
        </w:rPr>
        <w:t>5.</w:t>
      </w:r>
      <w:r w:rsidR="005A0624" w:rsidRPr="005A0624">
        <w:rPr>
          <w:rFonts w:eastAsia="Times New Roman" w:cstheme="minorHAnsi"/>
          <w:b/>
          <w:bCs/>
          <w:i/>
          <w:sz w:val="24"/>
          <w:szCs w:val="24"/>
          <w:lang w:eastAsia="en-IE"/>
        </w:rPr>
        <w:t>4</w:t>
      </w:r>
      <w:r w:rsidRPr="005A0624">
        <w:rPr>
          <w:rFonts w:eastAsia="Times New Roman" w:cstheme="minorHAnsi"/>
          <w:b/>
          <w:bCs/>
          <w:i/>
          <w:sz w:val="24"/>
          <w:szCs w:val="24"/>
          <w:lang w:eastAsia="en-IE"/>
        </w:rPr>
        <w:t xml:space="preserve"> </w:t>
      </w:r>
      <w:r w:rsidR="00741DE7" w:rsidRPr="005A0624">
        <w:rPr>
          <w:rFonts w:eastAsia="Times New Roman" w:cstheme="minorHAnsi"/>
          <w:b/>
          <w:bCs/>
          <w:i/>
          <w:sz w:val="24"/>
          <w:szCs w:val="24"/>
          <w:lang w:eastAsia="en-IE"/>
        </w:rPr>
        <w:tab/>
        <w:t>Continuity and Replacement of Personnel</w:t>
      </w:r>
      <w:bookmarkEnd w:id="60"/>
    </w:p>
    <w:p w14:paraId="69855FE2" w14:textId="77777777" w:rsidR="00741DE7" w:rsidRPr="00741DE7" w:rsidRDefault="00741DE7" w:rsidP="00741DE7">
      <w:pPr>
        <w:spacing w:before="120" w:after="120" w:line="240" w:lineRule="auto"/>
        <w:rPr>
          <w:rFonts w:eastAsia="Times New Roman" w:cstheme="minorHAnsi"/>
          <w:sz w:val="24"/>
          <w:szCs w:val="24"/>
          <w:lang w:eastAsia="en-IE"/>
        </w:rPr>
      </w:pPr>
      <w:r w:rsidRPr="00741DE7">
        <w:rPr>
          <w:rFonts w:eastAsia="Times New Roman" w:cstheme="minorHAnsi"/>
          <w:sz w:val="24"/>
          <w:szCs w:val="24"/>
          <w:lang w:eastAsia="en-IE"/>
        </w:rPr>
        <w:t>Research Ireland requires appropriate continuity of personnel for individual consultancy assignments.</w:t>
      </w:r>
    </w:p>
    <w:p w14:paraId="3CBC632D" w14:textId="77777777" w:rsidR="00741DE7" w:rsidRPr="00741DE7" w:rsidRDefault="00741DE7" w:rsidP="00741DE7">
      <w:pPr>
        <w:spacing w:before="120" w:after="120" w:line="240" w:lineRule="auto"/>
        <w:rPr>
          <w:rFonts w:eastAsia="Times New Roman" w:cstheme="minorHAnsi"/>
          <w:sz w:val="24"/>
          <w:szCs w:val="24"/>
          <w:lang w:eastAsia="en-IE"/>
        </w:rPr>
      </w:pPr>
      <w:r w:rsidRPr="00741DE7">
        <w:rPr>
          <w:rFonts w:eastAsia="Times New Roman" w:cstheme="minorHAnsi"/>
          <w:sz w:val="24"/>
          <w:szCs w:val="24"/>
          <w:lang w:eastAsia="en-IE"/>
        </w:rPr>
        <w:t>Where Key Personnel become unavailable, the successful Tenderer must notify Research Ireland as soon as reasonably practicable and propose suitably qualified and experienced replacement personnel.</w:t>
      </w:r>
    </w:p>
    <w:p w14:paraId="22359BC7" w14:textId="77777777" w:rsidR="00741DE7" w:rsidRPr="00741DE7" w:rsidRDefault="00741DE7" w:rsidP="00741DE7">
      <w:pPr>
        <w:spacing w:before="120" w:after="120" w:line="240" w:lineRule="auto"/>
        <w:rPr>
          <w:rFonts w:eastAsia="Times New Roman" w:cstheme="minorHAnsi"/>
          <w:sz w:val="24"/>
          <w:szCs w:val="24"/>
          <w:lang w:eastAsia="en-IE"/>
        </w:rPr>
      </w:pPr>
      <w:r w:rsidRPr="00741DE7">
        <w:rPr>
          <w:rFonts w:eastAsia="Times New Roman" w:cstheme="minorHAnsi"/>
          <w:sz w:val="24"/>
          <w:szCs w:val="24"/>
          <w:lang w:eastAsia="en-IE"/>
        </w:rPr>
        <w:t>Replacement personnel must possess qualifications, skills, competencies and experience appropriate to the relevant Professional Grade and the requirements of the assignment.</w:t>
      </w:r>
    </w:p>
    <w:p w14:paraId="7DA5E061" w14:textId="77777777" w:rsidR="00741DE7" w:rsidRPr="00741DE7" w:rsidRDefault="00741DE7" w:rsidP="00741DE7">
      <w:pPr>
        <w:spacing w:before="120" w:after="120" w:line="240" w:lineRule="auto"/>
        <w:rPr>
          <w:rFonts w:eastAsia="Times New Roman" w:cstheme="minorHAnsi"/>
          <w:sz w:val="24"/>
          <w:szCs w:val="24"/>
          <w:lang w:eastAsia="en-IE"/>
        </w:rPr>
      </w:pPr>
      <w:r w:rsidRPr="00741DE7">
        <w:rPr>
          <w:rFonts w:eastAsia="Times New Roman" w:cstheme="minorHAnsi"/>
          <w:sz w:val="24"/>
          <w:szCs w:val="24"/>
          <w:lang w:eastAsia="en-IE"/>
        </w:rPr>
        <w:t>The replacement of Key Personnel will be subject to the prior written approval of Research Ireland. The successful Tenderer must ensure that appropriate handover and knowledge transfer arrangements are implemented to minimise disruption to the Services.</w:t>
      </w:r>
    </w:p>
    <w:p w14:paraId="7A7AC3CE" w14:textId="3834E60D" w:rsidR="003A1BB4" w:rsidRPr="00741DE7" w:rsidRDefault="00741DE7" w:rsidP="00741DE7">
      <w:pPr>
        <w:spacing w:before="120" w:after="480" w:line="240" w:lineRule="auto"/>
        <w:rPr>
          <w:rFonts w:eastAsia="Times New Roman" w:cstheme="minorHAnsi"/>
          <w:sz w:val="24"/>
          <w:szCs w:val="24"/>
          <w:lang w:eastAsia="en-IE"/>
        </w:rPr>
      </w:pPr>
      <w:r w:rsidRPr="00741DE7">
        <w:rPr>
          <w:rFonts w:eastAsia="Times New Roman" w:cstheme="minorHAnsi"/>
          <w:sz w:val="24"/>
          <w:szCs w:val="24"/>
          <w:lang w:eastAsia="en-IE"/>
        </w:rPr>
        <w:t>The successful Tenderer must maintain appropriate contingency arrangements to manage unforeseen resource availability issues and ensure continuity of service.</w:t>
      </w:r>
    </w:p>
    <w:p w14:paraId="2E5CFCEA" w14:textId="6417E681" w:rsidR="00125E7F" w:rsidRPr="00CE16C2" w:rsidRDefault="0096391F" w:rsidP="00B14246">
      <w:pPr>
        <w:pStyle w:val="Heading4"/>
        <w:numPr>
          <w:ilvl w:val="0"/>
          <w:numId w:val="89"/>
        </w:numPr>
        <w:shd w:val="clear" w:color="auto" w:fill="1F3864" w:themeFill="accent1" w:themeFillShade="80"/>
        <w:spacing w:before="120" w:after="120"/>
        <w:ind w:left="360"/>
        <w:jc w:val="both"/>
        <w:rPr>
          <w:rFonts w:asciiTheme="minorHAnsi" w:hAnsiTheme="minorHAnsi" w:cstheme="minorHAnsi"/>
          <w:b/>
          <w:bCs/>
          <w:smallCaps/>
          <w:color w:val="FFFFFF"/>
          <w:lang w:val="en-IE"/>
        </w:rPr>
      </w:pPr>
      <w:bookmarkStart w:id="61" w:name="_Hlk106092715"/>
      <w:bookmarkEnd w:id="55"/>
      <w:r w:rsidRPr="0096391F">
        <w:rPr>
          <w:rFonts w:asciiTheme="minorHAnsi" w:hAnsiTheme="minorHAnsi" w:cstheme="minorHAnsi"/>
          <w:b/>
          <w:caps/>
          <w:lang w:val="en-IE"/>
        </w:rPr>
        <w:t>ENVIRONMENTAL SUSTAINABILITY</w:t>
      </w:r>
    </w:p>
    <w:bookmarkEnd w:id="61"/>
    <w:p w14:paraId="697BAA8D" w14:textId="683DF8EC" w:rsidR="0096391F" w:rsidRPr="0096391F" w:rsidRDefault="0096391F" w:rsidP="0096391F">
      <w:p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Research Ireland is committed to Green Public Procurement (GPP) and to reducing the environmental impact associated with the delivery of its contracts, in accordance with applicable Government GPP policy.</w:t>
      </w:r>
    </w:p>
    <w:p w14:paraId="484ACB39" w14:textId="77777777" w:rsidR="0096391F" w:rsidRPr="0096391F" w:rsidRDefault="0096391F" w:rsidP="0096391F">
      <w:p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Tenderers must demonstrate how environmental sustainability will be incorporated into the delivery of the Services. Measures should be relevant and proportionate to the Contract and may include:</w:t>
      </w:r>
    </w:p>
    <w:p w14:paraId="7863280A" w14:textId="77777777" w:rsidR="0096391F" w:rsidRPr="0096391F" w:rsidRDefault="0096391F" w:rsidP="0096391F">
      <w:pPr>
        <w:numPr>
          <w:ilvl w:val="0"/>
          <w:numId w:val="108"/>
        </w:num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minimising unnecessary business travel and associated emissions;</w:t>
      </w:r>
    </w:p>
    <w:p w14:paraId="0F03FBC6" w14:textId="77777777" w:rsidR="0096391F" w:rsidRPr="0096391F" w:rsidRDefault="0096391F" w:rsidP="0096391F">
      <w:pPr>
        <w:numPr>
          <w:ilvl w:val="0"/>
          <w:numId w:val="108"/>
        </w:num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use of remote, hybrid and digital-first working practices where appropriate;</w:t>
      </w:r>
    </w:p>
    <w:p w14:paraId="26DEA363" w14:textId="77777777" w:rsidR="0096391F" w:rsidRPr="0096391F" w:rsidRDefault="0096391F" w:rsidP="0096391F">
      <w:pPr>
        <w:numPr>
          <w:ilvl w:val="0"/>
          <w:numId w:val="108"/>
        </w:num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reducing paper, consumables and waste;</w:t>
      </w:r>
    </w:p>
    <w:p w14:paraId="462ED93E" w14:textId="77777777" w:rsidR="0096391F" w:rsidRPr="0096391F" w:rsidRDefault="0096391F" w:rsidP="0096391F">
      <w:pPr>
        <w:numPr>
          <w:ilvl w:val="0"/>
          <w:numId w:val="108"/>
        </w:num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minimising the environmental impact of meetings, workshops and stakeholder engagement; and</w:t>
      </w:r>
    </w:p>
    <w:p w14:paraId="0E50F5EB" w14:textId="77777777" w:rsidR="0096391F" w:rsidRPr="0096391F" w:rsidRDefault="0096391F" w:rsidP="0096391F">
      <w:pPr>
        <w:numPr>
          <w:ilvl w:val="0"/>
          <w:numId w:val="108"/>
        </w:num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identifying and, where practicable, measuring opportunities for continuous improvement in environmental performance.</w:t>
      </w:r>
    </w:p>
    <w:p w14:paraId="52F6FC68" w14:textId="77777777" w:rsidR="0096391F" w:rsidRPr="0096391F" w:rsidRDefault="0096391F" w:rsidP="0096391F">
      <w:pPr>
        <w:spacing w:before="120" w:after="120" w:line="240" w:lineRule="auto"/>
        <w:jc w:val="both"/>
        <w:rPr>
          <w:rFonts w:eastAsia="Times New Roman" w:cstheme="minorHAnsi"/>
          <w:sz w:val="24"/>
          <w:szCs w:val="24"/>
          <w:lang w:eastAsia="en-IE"/>
        </w:rPr>
      </w:pPr>
      <w:r w:rsidRPr="0096391F">
        <w:rPr>
          <w:rFonts w:eastAsia="Times New Roman" w:cstheme="minorHAnsi"/>
          <w:sz w:val="24"/>
          <w:szCs w:val="24"/>
          <w:lang w:eastAsia="en-IE"/>
        </w:rPr>
        <w:t>Tenderers must set out in the TRD the specific environmental measures and commitments proposed for the delivery of the Services. These measures will be evaluated under the Environmental Sustainability Award Criterion.</w:t>
      </w:r>
    </w:p>
    <w:p w14:paraId="6360F945" w14:textId="77777777" w:rsidR="00125E7F" w:rsidRPr="00CE16C2" w:rsidRDefault="00125E7F" w:rsidP="00125E7F">
      <w:pPr>
        <w:pStyle w:val="ListParagraph"/>
        <w:shd w:val="clear" w:color="auto" w:fill="FFFFFF" w:themeFill="background1"/>
        <w:spacing w:before="120" w:after="240"/>
        <w:ind w:left="0"/>
        <w:jc w:val="both"/>
        <w:rPr>
          <w:rFonts w:asciiTheme="minorHAnsi" w:hAnsiTheme="minorHAnsi" w:cstheme="minorHAnsi"/>
          <w:lang w:val="en-IE"/>
        </w:rPr>
      </w:pPr>
    </w:p>
    <w:p w14:paraId="1A47BABD" w14:textId="77777777" w:rsidR="00125E7F" w:rsidRPr="00CE16C2" w:rsidRDefault="00125E7F" w:rsidP="00125E7F">
      <w:pPr>
        <w:pStyle w:val="ListParagraph"/>
        <w:shd w:val="clear" w:color="auto" w:fill="FFFFFF" w:themeFill="background1"/>
        <w:spacing w:before="120" w:after="240"/>
        <w:ind w:left="0"/>
        <w:jc w:val="both"/>
        <w:rPr>
          <w:rFonts w:asciiTheme="minorHAnsi" w:hAnsiTheme="minorHAnsi" w:cstheme="minorHAnsi"/>
          <w:lang w:val="en-IE"/>
        </w:rPr>
      </w:pPr>
    </w:p>
    <w:p w14:paraId="4CD3A300" w14:textId="77777777" w:rsidR="00125E7F" w:rsidRPr="00CE16C2" w:rsidRDefault="00125E7F" w:rsidP="00125E7F">
      <w:pPr>
        <w:pStyle w:val="ListParagraph"/>
        <w:shd w:val="clear" w:color="auto" w:fill="FFFFFF" w:themeFill="background1"/>
        <w:spacing w:before="120" w:after="240"/>
        <w:ind w:left="0"/>
        <w:jc w:val="both"/>
        <w:rPr>
          <w:rFonts w:asciiTheme="minorHAnsi" w:hAnsiTheme="minorHAnsi" w:cstheme="minorHAnsi"/>
          <w:lang w:val="en-IE"/>
        </w:rPr>
        <w:sectPr w:rsidR="00125E7F" w:rsidRPr="00CE16C2" w:rsidSect="00E3053B">
          <w:headerReference w:type="default" r:id="rId18"/>
          <w:footerReference w:type="even" r:id="rId19"/>
          <w:footerReference w:type="default" r:id="rId20"/>
          <w:headerReference w:type="first" r:id="rId21"/>
          <w:pgSz w:w="12240" w:h="15840"/>
          <w:pgMar w:top="851" w:right="900" w:bottom="1135" w:left="1276" w:header="397" w:footer="397" w:gutter="0"/>
          <w:pgBorders w:display="firstPage" w:offsetFrom="page">
            <w:top w:val="single" w:sz="24" w:space="24" w:color="auto"/>
            <w:left w:val="single" w:sz="24" w:space="24" w:color="auto"/>
            <w:bottom w:val="single" w:sz="24" w:space="24" w:color="auto"/>
            <w:right w:val="single" w:sz="24" w:space="24" w:color="auto"/>
          </w:pgBorders>
          <w:cols w:space="720"/>
          <w:noEndnote/>
          <w:titlePg/>
          <w:docGrid w:linePitch="326"/>
        </w:sectPr>
      </w:pPr>
    </w:p>
    <w:p w14:paraId="6E2115A2" w14:textId="77777777" w:rsidR="00125E7F" w:rsidRPr="00CE16C2" w:rsidRDefault="00125E7F" w:rsidP="00125E7F">
      <w:pPr>
        <w:pStyle w:val="SFIIntro"/>
        <w:spacing w:before="120" w:after="120"/>
        <w:jc w:val="both"/>
        <w:rPr>
          <w:rFonts w:asciiTheme="minorHAnsi" w:hAnsiTheme="minorHAnsi" w:cstheme="minorHAnsi"/>
          <w:sz w:val="24"/>
          <w:szCs w:val="24"/>
        </w:rPr>
      </w:pPr>
    </w:p>
    <w:p w14:paraId="0647D181" w14:textId="77777777" w:rsidR="00125E7F" w:rsidRPr="00CE16C2" w:rsidRDefault="00125E7F" w:rsidP="00125E7F">
      <w:pPr>
        <w:pStyle w:val="Heading3"/>
        <w:numPr>
          <w:ilvl w:val="0"/>
          <w:numId w:val="0"/>
        </w:numPr>
        <w:spacing w:after="240"/>
        <w:ind w:left="720" w:hanging="720"/>
        <w:rPr>
          <w:rFonts w:asciiTheme="minorHAnsi" w:hAnsiTheme="minorHAnsi" w:cstheme="minorHAnsi"/>
          <w:color w:val="1F3864" w:themeColor="accent1" w:themeShade="80"/>
          <w:sz w:val="28"/>
          <w:szCs w:val="28"/>
          <w:lang w:val="en-IE"/>
        </w:rPr>
      </w:pPr>
      <w:bookmarkStart w:id="62" w:name="_Toc361041140"/>
      <w:bookmarkStart w:id="63" w:name="_Toc428536482"/>
      <w:bookmarkStart w:id="64" w:name="_Toc237434680"/>
      <w:r w:rsidRPr="00CE16C2">
        <w:rPr>
          <w:rFonts w:asciiTheme="minorHAnsi" w:hAnsiTheme="minorHAnsi" w:cstheme="minorHAnsi"/>
          <w:color w:val="1F3864" w:themeColor="accent1" w:themeShade="80"/>
          <w:sz w:val="28"/>
          <w:szCs w:val="28"/>
          <w:lang w:val="en-IE"/>
        </w:rPr>
        <w:t>APPENDIX 2:   PRICING SCHEDULE</w:t>
      </w:r>
      <w:bookmarkEnd w:id="62"/>
      <w:bookmarkEnd w:id="63"/>
      <w:bookmarkEnd w:id="64"/>
      <w:r w:rsidRPr="00CE16C2">
        <w:rPr>
          <w:rFonts w:asciiTheme="minorHAnsi" w:hAnsiTheme="minorHAnsi" w:cstheme="minorHAnsi"/>
          <w:color w:val="1F3864" w:themeColor="accent1" w:themeShade="80"/>
          <w:sz w:val="28"/>
          <w:szCs w:val="28"/>
          <w:lang w:val="en-IE"/>
        </w:rPr>
        <w:t xml:space="preserve"> </w:t>
      </w:r>
    </w:p>
    <w:p w14:paraId="0C3CF9D7" w14:textId="77777777" w:rsidR="00125E7F" w:rsidRPr="00CE16C2" w:rsidRDefault="00125E7F" w:rsidP="00125E7F">
      <w:pPr>
        <w:shd w:val="clear" w:color="auto" w:fill="1F3864" w:themeFill="accent1" w:themeFillShade="80"/>
        <w:rPr>
          <w:rFonts w:cstheme="minorHAnsi"/>
          <w:shd w:val="clear" w:color="auto" w:fill="008000"/>
        </w:rPr>
      </w:pPr>
    </w:p>
    <w:p w14:paraId="77E6460D" w14:textId="53F84FB8" w:rsidR="00CE16C2" w:rsidRPr="00404F73" w:rsidRDefault="00CE16C2" w:rsidP="00CE16C2">
      <w:pPr>
        <w:ind w:right="1"/>
        <w:jc w:val="both"/>
        <w:rPr>
          <w:rFonts w:cstheme="minorHAnsi"/>
          <w:bCs/>
          <w:iCs/>
          <w:lang w:val="en-GB"/>
        </w:rPr>
      </w:pPr>
      <w:bookmarkStart w:id="65" w:name="_Hlk179392381"/>
      <w:r w:rsidRPr="00404F73">
        <w:rPr>
          <w:rFonts w:cstheme="minorHAnsi"/>
          <w:bCs/>
          <w:iCs/>
          <w:lang w:val="en-GB"/>
        </w:rPr>
        <w:t xml:space="preserve">Tenderers shall complete and return the </w:t>
      </w:r>
      <w:r w:rsidRPr="00404F73">
        <w:rPr>
          <w:rFonts w:cstheme="minorHAnsi"/>
          <w:b/>
          <w:iCs/>
          <w:lang w:val="en-GB"/>
        </w:rPr>
        <w:t xml:space="preserve">Pricing Schedule, attached in a separate document to this </w:t>
      </w:r>
      <w:r w:rsidR="00830F46">
        <w:rPr>
          <w:rFonts w:cstheme="minorHAnsi"/>
          <w:b/>
          <w:iCs/>
          <w:lang w:val="en-GB"/>
        </w:rPr>
        <w:t>C</w:t>
      </w:r>
      <w:r w:rsidRPr="00404F73">
        <w:rPr>
          <w:rFonts w:cstheme="minorHAnsi"/>
          <w:b/>
          <w:iCs/>
          <w:lang w:val="en-GB"/>
        </w:rPr>
        <w:t>FT</w:t>
      </w:r>
      <w:r w:rsidRPr="00404F73">
        <w:rPr>
          <w:rFonts w:cstheme="minorHAnsi"/>
          <w:bCs/>
          <w:iCs/>
          <w:lang w:val="en-GB"/>
        </w:rPr>
        <w:t>.  See Appendix 2A below for reference to professional grade descriptions when returning the Pricing Schedule.</w:t>
      </w:r>
    </w:p>
    <w:p w14:paraId="069DBA81" w14:textId="5355C7FD" w:rsidR="00CE16C2" w:rsidRPr="00404F73" w:rsidRDefault="00CE16C2" w:rsidP="00CE16C2">
      <w:pPr>
        <w:ind w:right="1"/>
        <w:jc w:val="both"/>
        <w:rPr>
          <w:rFonts w:ascii="Calibri" w:eastAsia="Calibri" w:hAnsi="Calibri" w:cs="Calibri"/>
        </w:rPr>
      </w:pPr>
      <w:r w:rsidRPr="00404F73">
        <w:rPr>
          <w:rFonts w:ascii="Calibri" w:eastAsia="Calibri" w:hAnsi="Calibri" w:cs="Calibri"/>
        </w:rPr>
        <w:t>The</w:t>
      </w:r>
      <w:r w:rsidRPr="00404F73">
        <w:rPr>
          <w:rFonts w:ascii="Calibri" w:eastAsia="Calibri" w:hAnsi="Calibri" w:cs="Calibri"/>
          <w:spacing w:val="-5"/>
        </w:rPr>
        <w:t xml:space="preserve"> </w:t>
      </w:r>
      <w:r w:rsidRPr="00404F73">
        <w:rPr>
          <w:rFonts w:ascii="Calibri" w:eastAsia="Calibri" w:hAnsi="Calibri" w:cs="Calibri"/>
        </w:rPr>
        <w:t>Ultimate</w:t>
      </w:r>
      <w:r w:rsidRPr="00404F73">
        <w:rPr>
          <w:rFonts w:ascii="Calibri" w:eastAsia="Calibri" w:hAnsi="Calibri" w:cs="Calibri"/>
          <w:spacing w:val="-3"/>
        </w:rPr>
        <w:t xml:space="preserve"> </w:t>
      </w:r>
      <w:r w:rsidRPr="00404F73">
        <w:rPr>
          <w:rFonts w:ascii="Calibri" w:eastAsia="Calibri" w:hAnsi="Calibri" w:cs="Calibri"/>
        </w:rPr>
        <w:t>Cost</w:t>
      </w:r>
      <w:r w:rsidRPr="00404F73">
        <w:rPr>
          <w:rFonts w:ascii="Calibri" w:eastAsia="Calibri" w:hAnsi="Calibri" w:cs="Calibri"/>
          <w:spacing w:val="-4"/>
        </w:rPr>
        <w:t xml:space="preserve"> </w:t>
      </w:r>
      <w:r w:rsidRPr="00404F73">
        <w:rPr>
          <w:rFonts w:ascii="Calibri" w:eastAsia="Calibri" w:hAnsi="Calibri" w:cs="Calibri"/>
        </w:rPr>
        <w:t>award</w:t>
      </w:r>
      <w:r w:rsidRPr="00404F73">
        <w:rPr>
          <w:rFonts w:ascii="Calibri" w:eastAsia="Calibri" w:hAnsi="Calibri" w:cs="Calibri"/>
          <w:spacing w:val="-5"/>
        </w:rPr>
        <w:t xml:space="preserve"> </w:t>
      </w:r>
      <w:r w:rsidRPr="00404F73">
        <w:rPr>
          <w:rFonts w:ascii="Calibri" w:eastAsia="Calibri" w:hAnsi="Calibri" w:cs="Calibri"/>
        </w:rPr>
        <w:t>criteria</w:t>
      </w:r>
      <w:r w:rsidRPr="00404F73">
        <w:rPr>
          <w:rFonts w:ascii="Calibri" w:eastAsia="Calibri" w:hAnsi="Calibri" w:cs="Calibri"/>
          <w:spacing w:val="-5"/>
        </w:rPr>
        <w:t xml:space="preserve"> </w:t>
      </w:r>
      <w:r w:rsidRPr="00404F73">
        <w:rPr>
          <w:rFonts w:ascii="Calibri" w:eastAsia="Calibri" w:hAnsi="Calibri" w:cs="Calibri"/>
        </w:rPr>
        <w:t>assessment</w:t>
      </w:r>
      <w:r w:rsidRPr="00404F73">
        <w:rPr>
          <w:rFonts w:ascii="Calibri" w:eastAsia="Calibri" w:hAnsi="Calibri" w:cs="Calibri"/>
          <w:spacing w:val="-4"/>
        </w:rPr>
        <w:t xml:space="preserve"> </w:t>
      </w:r>
      <w:r w:rsidRPr="00404F73">
        <w:rPr>
          <w:rFonts w:ascii="Calibri" w:eastAsia="Calibri" w:hAnsi="Calibri" w:cs="Calibri"/>
        </w:rPr>
        <w:t>will</w:t>
      </w:r>
      <w:r w:rsidRPr="00404F73">
        <w:rPr>
          <w:rFonts w:ascii="Calibri" w:eastAsia="Calibri" w:hAnsi="Calibri" w:cs="Calibri"/>
          <w:spacing w:val="-5"/>
        </w:rPr>
        <w:t xml:space="preserve"> </w:t>
      </w:r>
      <w:r w:rsidRPr="00404F73">
        <w:rPr>
          <w:rFonts w:ascii="Calibri" w:eastAsia="Calibri" w:hAnsi="Calibri" w:cs="Calibri"/>
        </w:rPr>
        <w:t>be</w:t>
      </w:r>
      <w:r w:rsidRPr="00404F73">
        <w:rPr>
          <w:rFonts w:ascii="Calibri" w:eastAsia="Calibri" w:hAnsi="Calibri" w:cs="Calibri"/>
          <w:spacing w:val="-4"/>
        </w:rPr>
        <w:t xml:space="preserve"> </w:t>
      </w:r>
      <w:r w:rsidRPr="00404F73">
        <w:rPr>
          <w:rFonts w:ascii="Calibri" w:eastAsia="Calibri" w:hAnsi="Calibri" w:cs="Calibri"/>
        </w:rPr>
        <w:t>on the</w:t>
      </w:r>
      <w:r w:rsidRPr="00404F73">
        <w:rPr>
          <w:rFonts w:ascii="Calibri" w:eastAsia="Calibri" w:hAnsi="Calibri" w:cs="Calibri"/>
          <w:spacing w:val="-2"/>
        </w:rPr>
        <w:t xml:space="preserve"> </w:t>
      </w:r>
      <w:r w:rsidRPr="00404F73">
        <w:rPr>
          <w:rFonts w:ascii="Calibri" w:eastAsia="Calibri" w:hAnsi="Calibri" w:cs="Calibri"/>
        </w:rPr>
        <w:t>basis</w:t>
      </w:r>
      <w:r w:rsidRPr="00404F73">
        <w:rPr>
          <w:rFonts w:ascii="Calibri" w:eastAsia="Calibri" w:hAnsi="Calibri" w:cs="Calibri"/>
          <w:spacing w:val="-5"/>
        </w:rPr>
        <w:t xml:space="preserve"> </w:t>
      </w:r>
      <w:r w:rsidRPr="00404F73">
        <w:rPr>
          <w:rFonts w:ascii="Calibri" w:eastAsia="Calibri" w:hAnsi="Calibri" w:cs="Calibri"/>
        </w:rPr>
        <w:t>of</w:t>
      </w:r>
      <w:r w:rsidRPr="00404F73">
        <w:rPr>
          <w:rFonts w:ascii="Calibri" w:eastAsia="Calibri" w:hAnsi="Calibri" w:cs="Calibri"/>
          <w:spacing w:val="-2"/>
        </w:rPr>
        <w:t xml:space="preserve"> </w:t>
      </w:r>
      <w:r w:rsidRPr="00404F73">
        <w:rPr>
          <w:rFonts w:ascii="Calibri" w:eastAsia="Calibri" w:hAnsi="Calibri" w:cs="Calibri"/>
        </w:rPr>
        <w:t>a</w:t>
      </w:r>
      <w:r w:rsidRPr="00404F73">
        <w:rPr>
          <w:rFonts w:ascii="Calibri" w:eastAsia="Calibri" w:hAnsi="Calibri" w:cs="Calibri"/>
          <w:spacing w:val="-3"/>
        </w:rPr>
        <w:t xml:space="preserve"> </w:t>
      </w:r>
      <w:r w:rsidRPr="00404F73">
        <w:rPr>
          <w:rFonts w:ascii="Calibri" w:eastAsia="Calibri" w:hAnsi="Calibri" w:cs="Calibri"/>
          <w:b/>
        </w:rPr>
        <w:t>Blended</w:t>
      </w:r>
      <w:r w:rsidRPr="00404F73">
        <w:rPr>
          <w:rFonts w:ascii="Calibri" w:eastAsia="Calibri" w:hAnsi="Calibri" w:cs="Calibri"/>
          <w:b/>
          <w:spacing w:val="-3"/>
        </w:rPr>
        <w:t xml:space="preserve"> </w:t>
      </w:r>
      <w:r w:rsidRPr="00404F73">
        <w:rPr>
          <w:rFonts w:ascii="Calibri" w:eastAsia="Calibri" w:hAnsi="Calibri" w:cs="Calibri"/>
          <w:b/>
        </w:rPr>
        <w:t>Daily</w:t>
      </w:r>
      <w:r w:rsidRPr="00404F73">
        <w:rPr>
          <w:rFonts w:ascii="Calibri" w:eastAsia="Calibri" w:hAnsi="Calibri" w:cs="Calibri"/>
          <w:b/>
          <w:spacing w:val="-2"/>
        </w:rPr>
        <w:t xml:space="preserve"> </w:t>
      </w:r>
      <w:r w:rsidRPr="00404F73">
        <w:rPr>
          <w:rFonts w:ascii="Calibri" w:eastAsia="Calibri" w:hAnsi="Calibri" w:cs="Calibri"/>
          <w:b/>
        </w:rPr>
        <w:t>Rate</w:t>
      </w:r>
      <w:r w:rsidRPr="00404F73">
        <w:rPr>
          <w:rFonts w:ascii="Calibri" w:eastAsia="Calibri" w:hAnsi="Calibri" w:cs="Calibri"/>
          <w:b/>
          <w:spacing w:val="-3"/>
        </w:rPr>
        <w:t xml:space="preserve"> </w:t>
      </w:r>
      <w:r w:rsidRPr="00404F73">
        <w:rPr>
          <w:rFonts w:ascii="Calibri" w:eastAsia="Calibri" w:hAnsi="Calibri" w:cs="Calibri"/>
        </w:rPr>
        <w:t>with</w:t>
      </w:r>
      <w:r w:rsidRPr="00404F73">
        <w:rPr>
          <w:rFonts w:ascii="Calibri" w:eastAsia="Calibri" w:hAnsi="Calibri" w:cs="Calibri"/>
          <w:spacing w:val="-4"/>
        </w:rPr>
        <w:t xml:space="preserve"> </w:t>
      </w:r>
      <w:r w:rsidRPr="00404F73">
        <w:rPr>
          <w:rFonts w:ascii="Calibri" w:eastAsia="Calibri" w:hAnsi="Calibri" w:cs="Calibri"/>
        </w:rPr>
        <w:t>the</w:t>
      </w:r>
      <w:r w:rsidRPr="00404F73">
        <w:rPr>
          <w:rFonts w:ascii="Calibri" w:eastAsia="Calibri" w:hAnsi="Calibri" w:cs="Calibri"/>
          <w:spacing w:val="-2"/>
        </w:rPr>
        <w:t xml:space="preserve"> </w:t>
      </w:r>
      <w:r w:rsidRPr="00404F73">
        <w:rPr>
          <w:rFonts w:ascii="Calibri" w:eastAsia="Calibri" w:hAnsi="Calibri" w:cs="Calibri"/>
        </w:rPr>
        <w:t>relevant</w:t>
      </w:r>
      <w:r w:rsidRPr="00404F73">
        <w:rPr>
          <w:rFonts w:ascii="Calibri" w:eastAsia="Calibri" w:hAnsi="Calibri" w:cs="Calibri"/>
          <w:spacing w:val="-4"/>
        </w:rPr>
        <w:t xml:space="preserve"> </w:t>
      </w:r>
      <w:r w:rsidRPr="00404F73">
        <w:rPr>
          <w:rFonts w:ascii="Calibri" w:eastAsia="Calibri" w:hAnsi="Calibri" w:cs="Calibri"/>
          <w:b/>
          <w:i/>
        </w:rPr>
        <w:t>percentage</w:t>
      </w:r>
      <w:r w:rsidRPr="00404F73">
        <w:rPr>
          <w:rFonts w:ascii="Calibri" w:eastAsia="Calibri" w:hAnsi="Calibri" w:cs="Calibri"/>
          <w:b/>
          <w:i/>
          <w:spacing w:val="-5"/>
        </w:rPr>
        <w:t xml:space="preserve"> </w:t>
      </w:r>
      <w:r w:rsidRPr="00404F73">
        <w:rPr>
          <w:rFonts w:ascii="Calibri" w:eastAsia="Calibri" w:hAnsi="Calibri" w:cs="Calibri"/>
          <w:b/>
          <w:i/>
        </w:rPr>
        <w:t>(%)</w:t>
      </w:r>
      <w:r w:rsidRPr="00404F73">
        <w:rPr>
          <w:rFonts w:ascii="Calibri" w:eastAsia="Calibri" w:hAnsi="Calibri" w:cs="Calibri"/>
          <w:b/>
          <w:i/>
          <w:spacing w:val="-3"/>
        </w:rPr>
        <w:t xml:space="preserve"> </w:t>
      </w:r>
      <w:r w:rsidRPr="00404F73">
        <w:rPr>
          <w:rFonts w:ascii="Calibri" w:eastAsia="Calibri" w:hAnsi="Calibri" w:cs="Calibri"/>
        </w:rPr>
        <w:t>input</w:t>
      </w:r>
      <w:r w:rsidRPr="00404F73">
        <w:rPr>
          <w:rFonts w:ascii="Calibri" w:eastAsia="Calibri" w:hAnsi="Calibri" w:cs="Calibri"/>
          <w:spacing w:val="-2"/>
        </w:rPr>
        <w:t xml:space="preserve"> </w:t>
      </w:r>
      <w:r w:rsidRPr="00404F73">
        <w:rPr>
          <w:rFonts w:ascii="Calibri" w:eastAsia="Calibri" w:hAnsi="Calibri" w:cs="Calibri"/>
        </w:rPr>
        <w:t>for</w:t>
      </w:r>
      <w:r w:rsidRPr="00404F73">
        <w:rPr>
          <w:rFonts w:ascii="Calibri" w:eastAsia="Calibri" w:hAnsi="Calibri" w:cs="Calibri"/>
          <w:spacing w:val="-2"/>
        </w:rPr>
        <w:t xml:space="preserve"> </w:t>
      </w:r>
      <w:r w:rsidRPr="00404F73">
        <w:rPr>
          <w:rFonts w:ascii="Calibri" w:eastAsia="Calibri" w:hAnsi="Calibri" w:cs="Calibri"/>
        </w:rPr>
        <w:t>each</w:t>
      </w:r>
      <w:r w:rsidRPr="00404F73">
        <w:rPr>
          <w:rFonts w:ascii="Calibri" w:eastAsia="Calibri" w:hAnsi="Calibri" w:cs="Calibri"/>
          <w:spacing w:val="-3"/>
        </w:rPr>
        <w:t xml:space="preserve"> </w:t>
      </w:r>
      <w:r w:rsidRPr="00404F73">
        <w:rPr>
          <w:rFonts w:ascii="Calibri" w:eastAsia="Calibri" w:hAnsi="Calibri" w:cs="Calibri"/>
        </w:rPr>
        <w:t>Professional</w:t>
      </w:r>
      <w:r w:rsidRPr="00404F73">
        <w:rPr>
          <w:rFonts w:ascii="Calibri" w:eastAsia="Calibri" w:hAnsi="Calibri" w:cs="Calibri"/>
          <w:spacing w:val="-2"/>
        </w:rPr>
        <w:t xml:space="preserve"> </w:t>
      </w:r>
      <w:r w:rsidRPr="00404F73">
        <w:rPr>
          <w:rFonts w:ascii="Calibri" w:eastAsia="Calibri" w:hAnsi="Calibri" w:cs="Calibri"/>
        </w:rPr>
        <w:t>Grade.</w:t>
      </w:r>
    </w:p>
    <w:p w14:paraId="6C089BC3" w14:textId="77777777" w:rsidR="00CE16C2" w:rsidRPr="00404F73" w:rsidRDefault="00CE16C2" w:rsidP="00CE16C2">
      <w:pPr>
        <w:widowControl w:val="0"/>
        <w:autoSpaceDE w:val="0"/>
        <w:autoSpaceDN w:val="0"/>
        <w:spacing w:before="120" w:after="120" w:line="276" w:lineRule="auto"/>
        <w:jc w:val="both"/>
        <w:rPr>
          <w:rFonts w:ascii="Calibri" w:eastAsia="Calibri" w:hAnsi="Calibri" w:cs="Calibri"/>
        </w:rPr>
      </w:pPr>
      <w:r w:rsidRPr="00404F73">
        <w:rPr>
          <w:rFonts w:ascii="Calibri" w:eastAsia="Calibri" w:hAnsi="Calibri" w:cs="Calibri"/>
        </w:rPr>
        <w:t xml:space="preserve">Tenderers must complete a </w:t>
      </w:r>
      <w:r w:rsidRPr="00404F73">
        <w:rPr>
          <w:rFonts w:ascii="Calibri" w:eastAsia="Calibri" w:hAnsi="Calibri" w:cs="Calibri"/>
          <w:b/>
        </w:rPr>
        <w:t xml:space="preserve">Maximum Daily Rate </w:t>
      </w:r>
      <w:r w:rsidRPr="00404F73">
        <w:rPr>
          <w:rFonts w:ascii="Calibri" w:eastAsia="Calibri" w:hAnsi="Calibri" w:cs="Calibri"/>
        </w:rPr>
        <w:t>for each Professional Grade of the Pricing</w:t>
      </w:r>
      <w:r w:rsidRPr="00404F73">
        <w:rPr>
          <w:rFonts w:ascii="Calibri" w:eastAsia="Calibri" w:hAnsi="Calibri" w:cs="Calibri"/>
          <w:spacing w:val="-13"/>
        </w:rPr>
        <w:t xml:space="preserve"> </w:t>
      </w:r>
      <w:r w:rsidRPr="00404F73">
        <w:rPr>
          <w:rFonts w:ascii="Calibri" w:eastAsia="Calibri" w:hAnsi="Calibri" w:cs="Calibri"/>
        </w:rPr>
        <w:t>Schedule,</w:t>
      </w:r>
      <w:r w:rsidRPr="00404F73">
        <w:rPr>
          <w:rFonts w:ascii="Calibri" w:eastAsia="Calibri" w:hAnsi="Calibri" w:cs="Calibri"/>
          <w:spacing w:val="-12"/>
        </w:rPr>
        <w:t xml:space="preserve"> </w:t>
      </w:r>
      <w:r w:rsidRPr="00404F73">
        <w:rPr>
          <w:rFonts w:ascii="Calibri" w:eastAsia="Calibri" w:hAnsi="Calibri" w:cs="Calibri"/>
        </w:rPr>
        <w:t>which</w:t>
      </w:r>
      <w:r w:rsidRPr="00404F73">
        <w:rPr>
          <w:rFonts w:ascii="Calibri" w:eastAsia="Calibri" w:hAnsi="Calibri" w:cs="Calibri"/>
          <w:spacing w:val="-13"/>
        </w:rPr>
        <w:t xml:space="preserve"> </w:t>
      </w:r>
      <w:r w:rsidRPr="00404F73">
        <w:rPr>
          <w:rFonts w:ascii="Calibri" w:eastAsia="Calibri" w:hAnsi="Calibri" w:cs="Calibri"/>
        </w:rPr>
        <w:t>will</w:t>
      </w:r>
      <w:r w:rsidRPr="00404F73">
        <w:rPr>
          <w:rFonts w:ascii="Calibri" w:eastAsia="Calibri" w:hAnsi="Calibri" w:cs="Calibri"/>
          <w:spacing w:val="-12"/>
        </w:rPr>
        <w:t xml:space="preserve"> </w:t>
      </w:r>
      <w:r w:rsidRPr="00404F73">
        <w:rPr>
          <w:rFonts w:ascii="Calibri" w:eastAsia="Calibri" w:hAnsi="Calibri" w:cs="Calibri"/>
        </w:rPr>
        <w:t>be</w:t>
      </w:r>
      <w:r w:rsidRPr="00404F73">
        <w:rPr>
          <w:rFonts w:ascii="Calibri" w:eastAsia="Calibri" w:hAnsi="Calibri" w:cs="Calibri"/>
          <w:spacing w:val="-13"/>
        </w:rPr>
        <w:t xml:space="preserve"> </w:t>
      </w:r>
      <w:r w:rsidRPr="00404F73">
        <w:rPr>
          <w:rFonts w:ascii="Calibri" w:eastAsia="Calibri" w:hAnsi="Calibri" w:cs="Calibri"/>
        </w:rPr>
        <w:t>used</w:t>
      </w:r>
      <w:r w:rsidRPr="00404F73">
        <w:rPr>
          <w:rFonts w:ascii="Calibri" w:eastAsia="Calibri" w:hAnsi="Calibri" w:cs="Calibri"/>
          <w:spacing w:val="-12"/>
        </w:rPr>
        <w:t xml:space="preserve"> </w:t>
      </w:r>
      <w:r w:rsidRPr="00404F73">
        <w:rPr>
          <w:rFonts w:ascii="Calibri" w:eastAsia="Calibri" w:hAnsi="Calibri" w:cs="Calibri"/>
        </w:rPr>
        <w:t>to</w:t>
      </w:r>
      <w:r w:rsidRPr="00404F73">
        <w:rPr>
          <w:rFonts w:ascii="Calibri" w:eastAsia="Calibri" w:hAnsi="Calibri" w:cs="Calibri"/>
          <w:spacing w:val="-13"/>
        </w:rPr>
        <w:t xml:space="preserve"> </w:t>
      </w:r>
      <w:r w:rsidRPr="00404F73">
        <w:rPr>
          <w:rFonts w:ascii="Calibri" w:eastAsia="Calibri" w:hAnsi="Calibri" w:cs="Calibri"/>
        </w:rPr>
        <w:t>calculate</w:t>
      </w:r>
      <w:r w:rsidRPr="00404F73">
        <w:rPr>
          <w:rFonts w:ascii="Calibri" w:eastAsia="Calibri" w:hAnsi="Calibri" w:cs="Calibri"/>
          <w:spacing w:val="-12"/>
        </w:rPr>
        <w:t xml:space="preserve"> </w:t>
      </w:r>
      <w:r w:rsidRPr="00404F73">
        <w:rPr>
          <w:rFonts w:ascii="Calibri" w:eastAsia="Calibri" w:hAnsi="Calibri" w:cs="Calibri"/>
        </w:rPr>
        <w:t>the</w:t>
      </w:r>
      <w:r w:rsidRPr="00404F73">
        <w:rPr>
          <w:rFonts w:ascii="Calibri" w:eastAsia="Calibri" w:hAnsi="Calibri" w:cs="Calibri"/>
          <w:spacing w:val="-12"/>
        </w:rPr>
        <w:t xml:space="preserve"> </w:t>
      </w:r>
      <w:r w:rsidRPr="00404F73">
        <w:rPr>
          <w:rFonts w:ascii="Calibri" w:eastAsia="Calibri" w:hAnsi="Calibri" w:cs="Calibri"/>
        </w:rPr>
        <w:t>Blended</w:t>
      </w:r>
      <w:r w:rsidRPr="00404F73">
        <w:rPr>
          <w:rFonts w:ascii="Calibri" w:eastAsia="Calibri" w:hAnsi="Calibri" w:cs="Calibri"/>
          <w:spacing w:val="-13"/>
        </w:rPr>
        <w:t xml:space="preserve"> </w:t>
      </w:r>
      <w:r w:rsidRPr="00404F73">
        <w:rPr>
          <w:rFonts w:ascii="Calibri" w:eastAsia="Calibri" w:hAnsi="Calibri" w:cs="Calibri"/>
        </w:rPr>
        <w:t>Daily</w:t>
      </w:r>
      <w:r w:rsidRPr="00404F73">
        <w:rPr>
          <w:rFonts w:ascii="Calibri" w:eastAsia="Calibri" w:hAnsi="Calibri" w:cs="Calibri"/>
          <w:spacing w:val="-12"/>
        </w:rPr>
        <w:t xml:space="preserve"> </w:t>
      </w:r>
      <w:r w:rsidRPr="00404F73">
        <w:rPr>
          <w:rFonts w:ascii="Calibri" w:eastAsia="Calibri" w:hAnsi="Calibri" w:cs="Calibri"/>
        </w:rPr>
        <w:t>Rate</w:t>
      </w:r>
      <w:r w:rsidRPr="00404F73">
        <w:rPr>
          <w:rFonts w:ascii="Calibri" w:eastAsia="Calibri" w:hAnsi="Calibri" w:cs="Calibri"/>
          <w:spacing w:val="-13"/>
        </w:rPr>
        <w:t xml:space="preserve"> </w:t>
      </w:r>
      <w:r w:rsidRPr="00404F73">
        <w:rPr>
          <w:rFonts w:ascii="Calibri" w:eastAsia="Calibri" w:hAnsi="Calibri" w:cs="Calibri"/>
        </w:rPr>
        <w:t>of</w:t>
      </w:r>
      <w:r w:rsidRPr="00404F73">
        <w:rPr>
          <w:rFonts w:ascii="Calibri" w:eastAsia="Calibri" w:hAnsi="Calibri" w:cs="Calibri"/>
          <w:spacing w:val="-12"/>
        </w:rPr>
        <w:t xml:space="preserve"> </w:t>
      </w:r>
      <w:r w:rsidRPr="00404F73">
        <w:rPr>
          <w:rFonts w:ascii="Calibri" w:eastAsia="Calibri" w:hAnsi="Calibri" w:cs="Calibri"/>
        </w:rPr>
        <w:t>the</w:t>
      </w:r>
      <w:r w:rsidRPr="00404F73">
        <w:rPr>
          <w:rFonts w:ascii="Calibri" w:eastAsia="Calibri" w:hAnsi="Calibri" w:cs="Calibri"/>
          <w:spacing w:val="-13"/>
        </w:rPr>
        <w:t xml:space="preserve"> </w:t>
      </w:r>
      <w:r w:rsidRPr="00404F73">
        <w:rPr>
          <w:rFonts w:ascii="Calibri" w:eastAsia="Calibri" w:hAnsi="Calibri" w:cs="Calibri"/>
        </w:rPr>
        <w:t>Pricing</w:t>
      </w:r>
      <w:r w:rsidRPr="00404F73">
        <w:rPr>
          <w:rFonts w:ascii="Calibri" w:eastAsia="Calibri" w:hAnsi="Calibri" w:cs="Calibri"/>
          <w:spacing w:val="-12"/>
        </w:rPr>
        <w:t xml:space="preserve"> </w:t>
      </w:r>
      <w:r w:rsidRPr="00404F73">
        <w:rPr>
          <w:rFonts w:ascii="Calibri" w:eastAsia="Calibri" w:hAnsi="Calibri" w:cs="Calibri"/>
        </w:rPr>
        <w:t xml:space="preserve">Schedule </w:t>
      </w:r>
    </w:p>
    <w:p w14:paraId="214C6AD3" w14:textId="77777777" w:rsidR="00CE16C2" w:rsidRPr="00404F73" w:rsidRDefault="00CE16C2" w:rsidP="00CE16C2">
      <w:pPr>
        <w:widowControl w:val="0"/>
        <w:autoSpaceDE w:val="0"/>
        <w:autoSpaceDN w:val="0"/>
        <w:spacing w:before="120" w:after="120" w:line="276" w:lineRule="auto"/>
        <w:jc w:val="both"/>
        <w:rPr>
          <w:rFonts w:ascii="Calibri" w:eastAsia="Calibri" w:hAnsi="Calibri" w:cs="Calibri"/>
        </w:rPr>
      </w:pPr>
      <w:r w:rsidRPr="00404F73">
        <w:rPr>
          <w:rFonts w:ascii="Calibri" w:eastAsia="Calibri" w:hAnsi="Calibri" w:cs="Calibri"/>
        </w:rPr>
        <w:t>For the avoidance of doubt, the Blended Daily Rate will be calculated automatically based on the maximum daily rates at the set percentage (%) input figure for each professional grade</w:t>
      </w:r>
    </w:p>
    <w:p w14:paraId="43A1CA77" w14:textId="6F6E596C" w:rsidR="00125E7F" w:rsidRPr="00CE16C2" w:rsidRDefault="00612BE2" w:rsidP="00612BE2">
      <w:pPr>
        <w:spacing w:before="120" w:after="120"/>
        <w:ind w:right="1"/>
        <w:jc w:val="both"/>
        <w:rPr>
          <w:rFonts w:cstheme="minorHAnsi"/>
          <w:color w:val="4F81BD"/>
          <w:sz w:val="24"/>
          <w:szCs w:val="24"/>
        </w:rPr>
      </w:pPr>
      <w:r w:rsidRPr="00612BE2">
        <w:rPr>
          <w:rFonts w:cs="Calibri"/>
        </w:rPr>
        <w:t>Tendered rates shall be inclusive of all travel, subsistence and other expenses associated with the delivery of the Services. Research Ireland will not separately reimburse travel or subsistence costs. Tenderers should therefore take account of the anticipated delivery of Services primarily in Dublin when determining their tendered rates.</w:t>
      </w:r>
      <w:bookmarkEnd w:id="65"/>
    </w:p>
    <w:p w14:paraId="30E115DE" w14:textId="77777777" w:rsidR="00125E7F" w:rsidRPr="00CE16C2" w:rsidRDefault="00125E7F" w:rsidP="00125E7F">
      <w:pPr>
        <w:shd w:val="clear" w:color="auto" w:fill="FFFFFF"/>
        <w:spacing w:before="120" w:after="120"/>
        <w:jc w:val="both"/>
        <w:rPr>
          <w:rFonts w:cstheme="minorHAnsi"/>
          <w:color w:val="4F81BD"/>
          <w:sz w:val="24"/>
          <w:szCs w:val="24"/>
        </w:rPr>
      </w:pPr>
    </w:p>
    <w:p w14:paraId="4610A8EF" w14:textId="77777777" w:rsidR="00125E7F" w:rsidRPr="00CE16C2" w:rsidRDefault="00125E7F" w:rsidP="00125E7F">
      <w:pPr>
        <w:shd w:val="clear" w:color="auto" w:fill="FFFFFF"/>
        <w:spacing w:before="120" w:after="120"/>
        <w:jc w:val="both"/>
        <w:rPr>
          <w:rFonts w:cstheme="minorHAnsi"/>
          <w:color w:val="4F81BD"/>
          <w:sz w:val="24"/>
          <w:szCs w:val="24"/>
        </w:rPr>
      </w:pPr>
    </w:p>
    <w:p w14:paraId="082DB703" w14:textId="77777777" w:rsidR="00125E7F" w:rsidRPr="00CE16C2" w:rsidRDefault="00125E7F" w:rsidP="00125E7F">
      <w:pPr>
        <w:shd w:val="clear" w:color="auto" w:fill="FFFFFF"/>
        <w:spacing w:before="120" w:after="120"/>
        <w:jc w:val="both"/>
        <w:rPr>
          <w:rFonts w:cstheme="minorHAnsi"/>
          <w:color w:val="4F81BD"/>
          <w:sz w:val="24"/>
          <w:szCs w:val="24"/>
        </w:rPr>
      </w:pPr>
    </w:p>
    <w:p w14:paraId="5CD2ADED" w14:textId="77777777" w:rsidR="00125E7F" w:rsidRPr="00CE16C2" w:rsidRDefault="00125E7F" w:rsidP="00125E7F">
      <w:pPr>
        <w:shd w:val="clear" w:color="auto" w:fill="FFFFFF"/>
        <w:spacing w:before="120" w:after="120"/>
        <w:jc w:val="both"/>
        <w:rPr>
          <w:rFonts w:cstheme="minorHAnsi"/>
          <w:color w:val="4F81BD"/>
          <w:sz w:val="24"/>
          <w:szCs w:val="24"/>
        </w:rPr>
      </w:pPr>
    </w:p>
    <w:p w14:paraId="19675403" w14:textId="77777777" w:rsidR="00125E7F" w:rsidRPr="00CE16C2" w:rsidRDefault="00125E7F" w:rsidP="00125E7F">
      <w:pPr>
        <w:shd w:val="clear" w:color="auto" w:fill="FFFFFF"/>
        <w:spacing w:before="120" w:after="120"/>
        <w:jc w:val="both"/>
        <w:rPr>
          <w:rFonts w:cstheme="minorHAnsi"/>
          <w:color w:val="4F81BD"/>
          <w:sz w:val="24"/>
          <w:szCs w:val="24"/>
        </w:rPr>
      </w:pPr>
    </w:p>
    <w:p w14:paraId="2C0EB4AF" w14:textId="77777777" w:rsidR="00125E7F" w:rsidRPr="00CE16C2" w:rsidRDefault="00125E7F" w:rsidP="00125E7F">
      <w:pPr>
        <w:shd w:val="clear" w:color="auto" w:fill="FFFFFF"/>
        <w:spacing w:before="120" w:after="120"/>
        <w:jc w:val="both"/>
        <w:rPr>
          <w:rFonts w:cstheme="minorHAnsi"/>
          <w:color w:val="4F81BD"/>
          <w:sz w:val="24"/>
          <w:szCs w:val="24"/>
        </w:rPr>
      </w:pPr>
    </w:p>
    <w:p w14:paraId="4B365CE3" w14:textId="77777777" w:rsidR="00125E7F" w:rsidRPr="00CE16C2" w:rsidRDefault="00125E7F" w:rsidP="00125E7F">
      <w:pPr>
        <w:shd w:val="clear" w:color="auto" w:fill="FFFFFF"/>
        <w:spacing w:before="120" w:after="120"/>
        <w:jc w:val="both"/>
        <w:rPr>
          <w:rFonts w:cstheme="minorHAnsi"/>
          <w:color w:val="4F81BD"/>
          <w:sz w:val="24"/>
          <w:szCs w:val="24"/>
        </w:rPr>
      </w:pPr>
    </w:p>
    <w:p w14:paraId="7F965CF5" w14:textId="77777777" w:rsidR="00125E7F" w:rsidRPr="00CE16C2" w:rsidRDefault="00125E7F" w:rsidP="00125E7F">
      <w:pPr>
        <w:shd w:val="clear" w:color="auto" w:fill="FFFFFF"/>
        <w:spacing w:before="120" w:after="120"/>
        <w:jc w:val="both"/>
        <w:rPr>
          <w:rFonts w:cstheme="minorHAnsi"/>
          <w:color w:val="4F81BD"/>
          <w:sz w:val="24"/>
          <w:szCs w:val="24"/>
        </w:rPr>
      </w:pPr>
    </w:p>
    <w:p w14:paraId="467923CE" w14:textId="77777777" w:rsidR="00125E7F" w:rsidRPr="00CE16C2" w:rsidRDefault="00125E7F" w:rsidP="00125E7F">
      <w:pPr>
        <w:shd w:val="clear" w:color="auto" w:fill="FFFFFF"/>
        <w:spacing w:before="120" w:after="120"/>
        <w:jc w:val="both"/>
        <w:rPr>
          <w:rFonts w:cstheme="minorHAnsi"/>
          <w:color w:val="4F81BD"/>
          <w:sz w:val="24"/>
          <w:szCs w:val="24"/>
        </w:rPr>
      </w:pPr>
    </w:p>
    <w:p w14:paraId="305F78F8" w14:textId="77777777" w:rsidR="00125E7F" w:rsidRPr="00CE16C2" w:rsidRDefault="00125E7F" w:rsidP="00125E7F">
      <w:pPr>
        <w:shd w:val="clear" w:color="auto" w:fill="FFFFFF"/>
        <w:spacing w:before="120" w:after="120"/>
        <w:jc w:val="both"/>
        <w:rPr>
          <w:rFonts w:cstheme="minorHAnsi"/>
          <w:color w:val="4F81BD"/>
          <w:sz w:val="24"/>
          <w:szCs w:val="24"/>
        </w:rPr>
      </w:pPr>
    </w:p>
    <w:p w14:paraId="59B0817B" w14:textId="77777777" w:rsidR="00125E7F" w:rsidRPr="00CE16C2" w:rsidRDefault="00125E7F" w:rsidP="00125E7F">
      <w:pPr>
        <w:shd w:val="clear" w:color="auto" w:fill="FFFFFF"/>
        <w:spacing w:before="120" w:after="120"/>
        <w:jc w:val="both"/>
        <w:rPr>
          <w:rFonts w:cstheme="minorHAnsi"/>
          <w:color w:val="4F81BD"/>
          <w:sz w:val="24"/>
          <w:szCs w:val="24"/>
        </w:rPr>
      </w:pPr>
    </w:p>
    <w:p w14:paraId="63643F25" w14:textId="77777777" w:rsidR="00125E7F" w:rsidRPr="00CE16C2" w:rsidRDefault="00125E7F" w:rsidP="00125E7F">
      <w:pPr>
        <w:shd w:val="clear" w:color="auto" w:fill="FFFFFF"/>
        <w:spacing w:before="120" w:after="120"/>
        <w:jc w:val="both"/>
        <w:rPr>
          <w:rFonts w:cstheme="minorHAnsi"/>
          <w:color w:val="4F81BD"/>
          <w:sz w:val="24"/>
          <w:szCs w:val="24"/>
        </w:rPr>
      </w:pPr>
    </w:p>
    <w:p w14:paraId="17D76B20" w14:textId="77777777" w:rsidR="00125E7F" w:rsidRPr="00CE16C2" w:rsidRDefault="00125E7F" w:rsidP="00125E7F">
      <w:pPr>
        <w:shd w:val="clear" w:color="auto" w:fill="FFFFFF"/>
        <w:spacing w:before="120" w:after="120"/>
        <w:jc w:val="both"/>
        <w:rPr>
          <w:rFonts w:cstheme="minorHAnsi"/>
          <w:color w:val="4F81BD"/>
          <w:sz w:val="24"/>
          <w:szCs w:val="24"/>
        </w:rPr>
        <w:sectPr w:rsidR="00125E7F" w:rsidRPr="00CE16C2" w:rsidSect="00B64564">
          <w:pgSz w:w="12240" w:h="15840"/>
          <w:pgMar w:top="851" w:right="900" w:bottom="1135" w:left="1276" w:header="397" w:footer="397" w:gutter="0"/>
          <w:cols w:space="720"/>
          <w:noEndnote/>
          <w:titlePg/>
          <w:docGrid w:linePitch="326"/>
        </w:sectPr>
      </w:pPr>
    </w:p>
    <w:p w14:paraId="7F79A00E" w14:textId="77777777" w:rsidR="00125E7F" w:rsidRPr="00CE16C2" w:rsidRDefault="00125E7F" w:rsidP="00125E7F">
      <w:pPr>
        <w:shd w:val="clear" w:color="auto" w:fill="FFFFFF"/>
        <w:spacing w:before="120" w:after="120"/>
        <w:jc w:val="both"/>
        <w:rPr>
          <w:rFonts w:cstheme="minorHAnsi"/>
          <w:color w:val="4F81BD"/>
          <w:sz w:val="24"/>
          <w:szCs w:val="24"/>
        </w:rPr>
      </w:pPr>
    </w:p>
    <w:p w14:paraId="02FABC76" w14:textId="77777777" w:rsidR="00125E7F" w:rsidRPr="00CE16C2" w:rsidRDefault="00125E7F" w:rsidP="00125E7F">
      <w:pPr>
        <w:pStyle w:val="Heading3"/>
        <w:numPr>
          <w:ilvl w:val="0"/>
          <w:numId w:val="0"/>
        </w:numPr>
        <w:spacing w:after="240"/>
        <w:ind w:left="720" w:hanging="720"/>
        <w:rPr>
          <w:rFonts w:asciiTheme="minorHAnsi" w:hAnsiTheme="minorHAnsi" w:cstheme="minorHAnsi"/>
          <w:b w:val="0"/>
          <w:bCs w:val="0"/>
          <w:sz w:val="28"/>
          <w:szCs w:val="28"/>
          <w:lang w:val="en-IE"/>
        </w:rPr>
      </w:pPr>
      <w:bookmarkStart w:id="66" w:name="_Toc237434681"/>
      <w:bookmarkStart w:id="67" w:name="_Hlk85717124"/>
      <w:r w:rsidRPr="00CE16C2">
        <w:rPr>
          <w:rFonts w:asciiTheme="minorHAnsi" w:hAnsiTheme="minorHAnsi" w:cstheme="minorHAnsi"/>
          <w:color w:val="1F3864" w:themeColor="accent1" w:themeShade="80"/>
          <w:sz w:val="28"/>
          <w:szCs w:val="28"/>
          <w:lang w:val="en-IE"/>
        </w:rPr>
        <w:t xml:space="preserve">APPENDIX 3:   </w:t>
      </w:r>
      <w:r w:rsidRPr="00CE16C2">
        <w:rPr>
          <w:rFonts w:asciiTheme="minorHAnsi" w:hAnsiTheme="minorHAnsi" w:cstheme="minorHAnsi"/>
          <w:caps/>
          <w:color w:val="1F3864" w:themeColor="accent1" w:themeShade="80"/>
          <w:sz w:val="28"/>
          <w:szCs w:val="28"/>
          <w:lang w:val="en-IE"/>
        </w:rPr>
        <w:t>TENDERER’S</w:t>
      </w:r>
      <w:r w:rsidRPr="00CE16C2">
        <w:rPr>
          <w:rFonts w:asciiTheme="minorHAnsi" w:hAnsiTheme="minorHAnsi" w:cstheme="minorHAnsi"/>
          <w:color w:val="1F3864" w:themeColor="accent1" w:themeShade="80"/>
          <w:sz w:val="28"/>
          <w:szCs w:val="28"/>
          <w:lang w:val="en-IE"/>
        </w:rPr>
        <w:t xml:space="preserve"> STATEMENT</w:t>
      </w:r>
      <w:bookmarkEnd w:id="66"/>
    </w:p>
    <w:p w14:paraId="681CA773" w14:textId="77777777" w:rsidR="00125E7F" w:rsidRPr="00CE16C2" w:rsidRDefault="00125E7F" w:rsidP="00125E7F">
      <w:pPr>
        <w:pStyle w:val="Heading2"/>
        <w:numPr>
          <w:ilvl w:val="0"/>
          <w:numId w:val="0"/>
        </w:numPr>
        <w:shd w:val="clear" w:color="auto" w:fill="2F5496" w:themeFill="accent1" w:themeFillShade="BF"/>
        <w:ind w:left="576" w:hanging="576"/>
        <w:rPr>
          <w:rFonts w:asciiTheme="minorHAnsi" w:hAnsiTheme="minorHAnsi" w:cstheme="minorHAnsi"/>
          <w:lang w:val="en-IE"/>
        </w:rPr>
      </w:pPr>
      <w:r w:rsidRPr="00CE16C2">
        <w:rPr>
          <w:rFonts w:asciiTheme="minorHAnsi" w:hAnsiTheme="minorHAnsi" w:cstheme="minorHAnsi"/>
          <w:lang w:val="en-IE"/>
        </w:rPr>
        <w:t xml:space="preserve"> </w:t>
      </w:r>
    </w:p>
    <w:bookmarkEnd w:id="67"/>
    <w:p w14:paraId="2E50C38B" w14:textId="77777777" w:rsidR="00125E7F" w:rsidRPr="00CE16C2" w:rsidRDefault="00125E7F" w:rsidP="00125E7F">
      <w:pPr>
        <w:spacing w:before="240"/>
        <w:jc w:val="both"/>
        <w:rPr>
          <w:rFonts w:cstheme="minorHAnsi"/>
          <w:sz w:val="24"/>
          <w:szCs w:val="24"/>
        </w:rPr>
      </w:pPr>
      <w:r w:rsidRPr="00CE16C2">
        <w:rPr>
          <w:rFonts w:cstheme="minorHAnsi"/>
          <w:sz w:val="24"/>
          <w:szCs w:val="24"/>
        </w:rPr>
        <w:t xml:space="preserve">Tenderers shall complete and return the </w:t>
      </w:r>
      <w:r w:rsidRPr="00CE16C2">
        <w:rPr>
          <w:rFonts w:cstheme="minorHAnsi"/>
          <w:b/>
          <w:bCs/>
          <w:sz w:val="24"/>
          <w:szCs w:val="24"/>
        </w:rPr>
        <w:t>Tenderer’s Statement</w:t>
      </w:r>
      <w:r w:rsidRPr="00CE16C2">
        <w:rPr>
          <w:rFonts w:cstheme="minorHAnsi"/>
          <w:sz w:val="24"/>
          <w:szCs w:val="24"/>
        </w:rPr>
        <w:t xml:space="preserve"> </w:t>
      </w:r>
      <w:r w:rsidRPr="00CE16C2">
        <w:rPr>
          <w:rFonts w:cstheme="minorHAnsi"/>
          <w:b/>
          <w:bCs/>
          <w:sz w:val="24"/>
          <w:szCs w:val="24"/>
        </w:rPr>
        <w:t>within the separate TRD document</w:t>
      </w:r>
      <w:r w:rsidRPr="00CE16C2">
        <w:rPr>
          <w:rFonts w:cstheme="minorHAnsi"/>
          <w:sz w:val="24"/>
          <w:szCs w:val="24"/>
        </w:rPr>
        <w:t>, printed on the Tenderer's headed note paper, and signed by the Tenderer.   This is essential for a compliant Tender.</w:t>
      </w:r>
    </w:p>
    <w:p w14:paraId="6B6A7107" w14:textId="77777777" w:rsidR="00125E7F" w:rsidRPr="00CE16C2" w:rsidRDefault="00125E7F" w:rsidP="00125E7F">
      <w:pPr>
        <w:spacing w:before="120" w:after="120"/>
        <w:jc w:val="both"/>
        <w:rPr>
          <w:rFonts w:cstheme="minorHAnsi"/>
          <w:b/>
          <w:bCs/>
          <w:sz w:val="24"/>
          <w:szCs w:val="24"/>
        </w:rPr>
      </w:pPr>
      <w:r w:rsidRPr="00CE16C2">
        <w:rPr>
          <w:rFonts w:cstheme="minorHAnsi"/>
          <w:b/>
          <w:bCs/>
          <w:sz w:val="24"/>
          <w:szCs w:val="24"/>
        </w:rPr>
        <w:t>TO:</w:t>
      </w:r>
      <w:r w:rsidRPr="00CE16C2">
        <w:rPr>
          <w:rFonts w:cstheme="minorHAnsi"/>
          <w:b/>
          <w:bCs/>
          <w:sz w:val="24"/>
          <w:szCs w:val="24"/>
        </w:rPr>
        <w:tab/>
      </w:r>
      <w:proofErr w:type="spellStart"/>
      <w:r w:rsidRPr="00CE16C2">
        <w:rPr>
          <w:rFonts w:cstheme="minorHAnsi"/>
          <w:b/>
          <w:bCs/>
          <w:sz w:val="24"/>
          <w:szCs w:val="24"/>
        </w:rPr>
        <w:t>Taighde</w:t>
      </w:r>
      <w:proofErr w:type="spellEnd"/>
      <w:r w:rsidRPr="00CE16C2">
        <w:rPr>
          <w:rFonts w:cstheme="minorHAnsi"/>
          <w:b/>
          <w:bCs/>
          <w:sz w:val="24"/>
          <w:szCs w:val="24"/>
        </w:rPr>
        <w:t xml:space="preserve"> Éireann Research Ireland </w:t>
      </w:r>
    </w:p>
    <w:p w14:paraId="6D7F08F5" w14:textId="075B0BC0" w:rsidR="00125E7F" w:rsidRPr="00CE16C2" w:rsidRDefault="00125E7F" w:rsidP="00D85506">
      <w:pPr>
        <w:ind w:left="709" w:hanging="709"/>
        <w:jc w:val="both"/>
        <w:rPr>
          <w:rFonts w:cstheme="minorHAnsi"/>
          <w:b/>
          <w:bCs/>
          <w:sz w:val="24"/>
          <w:szCs w:val="24"/>
          <w:shd w:val="clear" w:color="auto" w:fill="E7E6E6" w:themeFill="background2"/>
        </w:rPr>
      </w:pPr>
      <w:r w:rsidRPr="00CE16C2">
        <w:rPr>
          <w:rFonts w:cstheme="minorHAnsi"/>
          <w:b/>
          <w:bCs/>
          <w:sz w:val="24"/>
          <w:szCs w:val="24"/>
        </w:rPr>
        <w:t>RE:</w:t>
      </w:r>
      <w:r w:rsidRPr="00CE16C2">
        <w:rPr>
          <w:rFonts w:cstheme="minorHAnsi"/>
          <w:b/>
          <w:bCs/>
          <w:sz w:val="24"/>
          <w:szCs w:val="24"/>
        </w:rPr>
        <w:tab/>
        <w:t xml:space="preserve">Call for Tender for </w:t>
      </w:r>
      <w:r w:rsidR="00205BD6">
        <w:rPr>
          <w:rFonts w:cstheme="minorHAnsi"/>
          <w:b/>
          <w:bCs/>
          <w:sz w:val="24"/>
          <w:szCs w:val="24"/>
        </w:rPr>
        <w:t>p</w:t>
      </w:r>
      <w:r w:rsidR="00D85506" w:rsidRPr="00CE16C2">
        <w:rPr>
          <w:rFonts w:cstheme="minorHAnsi"/>
          <w:b/>
          <w:bCs/>
          <w:sz w:val="24"/>
          <w:szCs w:val="24"/>
        </w:rPr>
        <w:t xml:space="preserve">rovision of an </w:t>
      </w:r>
      <w:r w:rsidR="00205BD6" w:rsidRPr="00205BD6">
        <w:rPr>
          <w:rFonts w:cstheme="minorHAnsi"/>
          <w:b/>
          <w:bCs/>
          <w:sz w:val="24"/>
          <w:szCs w:val="24"/>
        </w:rPr>
        <w:t>of Consultancy Service fo</w:t>
      </w:r>
      <w:r w:rsidR="00205BD6">
        <w:rPr>
          <w:rFonts w:cstheme="minorHAnsi"/>
          <w:b/>
          <w:bCs/>
          <w:sz w:val="24"/>
          <w:szCs w:val="24"/>
        </w:rPr>
        <w:t>r Research Ireland</w:t>
      </w:r>
    </w:p>
    <w:p w14:paraId="3D87A31A" w14:textId="77777777" w:rsidR="00125E7F" w:rsidRPr="00CE16C2" w:rsidRDefault="00125E7F" w:rsidP="00125E7F">
      <w:pPr>
        <w:spacing w:before="120" w:after="120"/>
        <w:ind w:right="1"/>
        <w:jc w:val="both"/>
        <w:rPr>
          <w:rFonts w:cstheme="minorHAnsi"/>
          <w:sz w:val="24"/>
          <w:szCs w:val="24"/>
        </w:rPr>
      </w:pPr>
      <w:r w:rsidRPr="00CE16C2">
        <w:rPr>
          <w:rFonts w:cstheme="minorHAnsi"/>
          <w:sz w:val="24"/>
          <w:szCs w:val="24"/>
        </w:rPr>
        <w:t>Having examined your Call for Tenders (CFT) including the Instructions to Tenderers, Qualification and Award Criteria, Requirements and Specifications, we hereby agree and declare the following:</w:t>
      </w:r>
    </w:p>
    <w:p w14:paraId="1788FF47"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understand the nature and extent of the Services required to be delivered as described in Requirements and Specifications at Appendix 1 to the CFT.</w:t>
      </w:r>
    </w:p>
    <w:p w14:paraId="7DB610AB"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 xml:space="preserve">We accept all of the Terms and Conditions of the CFT, the Services Contract, and the Confidentiality Agreement and agree, if awarded a Services Contract, to execute the Services Contract at Appendix 6 to the CFT </w:t>
      </w:r>
    </w:p>
    <w:p w14:paraId="4CAA7412"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accept all the Selection and Award Criteria as set out in Part 3 of the CFT.</w:t>
      </w:r>
    </w:p>
    <w:p w14:paraId="4233AB6F"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agree to supply Research Ireland with the Services in accordance with the CFT and our Tender.</w:t>
      </w:r>
    </w:p>
    <w:p w14:paraId="53449372"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agree that, if awarded any Services Contract we shall, in the performance of such contract, comply with all applicable obligations in the field of environmental, social and labour law.</w:t>
      </w:r>
    </w:p>
    <w:p w14:paraId="08D95941"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confirm that we have complied with all requirements as set out at Part 2 of the CFT.</w:t>
      </w:r>
    </w:p>
    <w:p w14:paraId="1541C81D"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confirm that all prices quoted in our Tender will remain valid for the period of time, commencing from the Tender Deadline, specified at paragraph 2.10.3 of the CFT.</w:t>
      </w:r>
    </w:p>
    <w:p w14:paraId="17A6CE8A" w14:textId="7A004CEB"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shall, if awarded any Services Contract under the CFT, have in place on the Effective Date of the Services Contract all insurances (if any) as required by paragraph 2.2</w:t>
      </w:r>
      <w:r w:rsidR="00830F46">
        <w:rPr>
          <w:rFonts w:asciiTheme="minorHAnsi" w:hAnsiTheme="minorHAnsi" w:cstheme="minorHAnsi"/>
          <w:bCs/>
          <w:lang w:val="en-GB"/>
        </w:rPr>
        <w:t>0</w:t>
      </w:r>
      <w:r w:rsidRPr="00CE16C2">
        <w:rPr>
          <w:rFonts w:asciiTheme="minorHAnsi" w:hAnsiTheme="minorHAnsi" w:cstheme="minorHAnsi"/>
          <w:bCs/>
          <w:lang w:val="en-GB"/>
        </w:rPr>
        <w:t>.1 of the CFT.</w:t>
      </w:r>
    </w:p>
    <w:p w14:paraId="754E3AFA"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Research Ireland for the purposes of our participation in this Competition and that we will provide evidence of such consent and / or legal basis to Research Ireland upon request.</w:t>
      </w:r>
    </w:p>
    <w:p w14:paraId="55398786"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We do not come within the category of prohibited economic operators identified in Regulation (EU) No 833/2014 of 31 July 2014 (as amended by EU Regulation 2022/576 or any subsequent amendments to same).</w:t>
      </w:r>
    </w:p>
    <w:p w14:paraId="1B10FF84" w14:textId="77777777" w:rsidR="00125E7F" w:rsidRPr="00CE16C2" w:rsidRDefault="00125E7F" w:rsidP="00B14246">
      <w:pPr>
        <w:pStyle w:val="ListParagraph"/>
        <w:numPr>
          <w:ilvl w:val="0"/>
          <w:numId w:val="75"/>
        </w:numPr>
        <w:autoSpaceDE w:val="0"/>
        <w:autoSpaceDN w:val="0"/>
        <w:adjustRightInd w:val="0"/>
        <w:spacing w:before="60" w:after="60"/>
        <w:ind w:left="641" w:hanging="357"/>
        <w:jc w:val="both"/>
        <w:rPr>
          <w:rFonts w:asciiTheme="minorHAnsi" w:hAnsiTheme="minorHAnsi" w:cstheme="minorHAnsi"/>
          <w:bCs/>
          <w:lang w:val="en-GB"/>
        </w:rPr>
      </w:pPr>
      <w:r w:rsidRPr="00CE16C2">
        <w:rPr>
          <w:rFonts w:asciiTheme="minorHAnsi" w:hAnsiTheme="minorHAnsi" w:cstheme="minorHAnsi"/>
          <w:bCs/>
          <w:lang w:val="en-GB"/>
        </w:rPr>
        <w:t xml:space="preserve">The origin of Services connected to our Tender, if any, are not subject to the prohibitions set out in Regulation (EU) No 833/2014 (as amended by EU Regulation 2022/576 or any subsequent amendments to same). </w:t>
      </w:r>
    </w:p>
    <w:p w14:paraId="76272AA4" w14:textId="77777777" w:rsidR="00125E7F" w:rsidRPr="00CE16C2" w:rsidRDefault="00125E7F" w:rsidP="00B14246">
      <w:pPr>
        <w:pStyle w:val="ListParagraph"/>
        <w:numPr>
          <w:ilvl w:val="0"/>
          <w:numId w:val="75"/>
        </w:numPr>
        <w:autoSpaceDE w:val="0"/>
        <w:autoSpaceDN w:val="0"/>
        <w:adjustRightInd w:val="0"/>
        <w:spacing w:before="60" w:after="240"/>
        <w:ind w:left="641" w:hanging="357"/>
        <w:jc w:val="both"/>
        <w:rPr>
          <w:rFonts w:asciiTheme="minorHAnsi" w:hAnsiTheme="minorHAnsi" w:cstheme="minorHAnsi"/>
          <w:lang w:val="en-GB"/>
        </w:rPr>
      </w:pPr>
      <w:r w:rsidRPr="00CE16C2">
        <w:rPr>
          <w:rFonts w:asciiTheme="minorHAnsi" w:hAnsiTheme="minorHAnsi" w:cstheme="minorHAnsi"/>
          <w:bCs/>
          <w:lang w:val="en-GB"/>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p w14:paraId="579BBE8D" w14:textId="77777777" w:rsidR="00125E7F" w:rsidRPr="00CE16C2" w:rsidRDefault="00125E7F" w:rsidP="00125E7F">
      <w:pPr>
        <w:ind w:left="720" w:hanging="539"/>
        <w:jc w:val="both"/>
        <w:rPr>
          <w:rFonts w:cstheme="minorHAnsi"/>
          <w:sz w:val="24"/>
          <w:szCs w:val="24"/>
        </w:rPr>
      </w:pPr>
    </w:p>
    <w:p w14:paraId="0CEA137F" w14:textId="77777777" w:rsidR="00125E7F" w:rsidRPr="00CE16C2" w:rsidRDefault="00125E7F" w:rsidP="00125E7F">
      <w:pPr>
        <w:ind w:left="720" w:hanging="539"/>
        <w:jc w:val="both"/>
        <w:rPr>
          <w:rFonts w:cstheme="minorHAnsi"/>
          <w:sz w:val="24"/>
          <w:szCs w:val="24"/>
        </w:rPr>
      </w:pPr>
    </w:p>
    <w:p w14:paraId="0AFAB4AC" w14:textId="77777777" w:rsidR="00125E7F" w:rsidRPr="00CE16C2" w:rsidRDefault="00125E7F" w:rsidP="00125E7F">
      <w:pPr>
        <w:spacing w:before="360" w:after="240"/>
        <w:jc w:val="both"/>
        <w:rPr>
          <w:rFonts w:cstheme="minorHAnsi"/>
          <w:b/>
          <w:bCs/>
          <w:sz w:val="24"/>
          <w:szCs w:val="24"/>
        </w:rPr>
      </w:pPr>
      <w:r w:rsidRPr="00CE16C2">
        <w:rPr>
          <w:rFonts w:cstheme="minorHAnsi"/>
          <w:b/>
          <w:bCs/>
          <w:sz w:val="24"/>
          <w:szCs w:val="24"/>
        </w:rPr>
        <w:t>Signature:</w:t>
      </w:r>
      <w:r w:rsidRPr="00CE16C2">
        <w:rPr>
          <w:rFonts w:cstheme="minorHAnsi"/>
          <w:b/>
          <w:bCs/>
          <w:sz w:val="24"/>
          <w:szCs w:val="24"/>
        </w:rPr>
        <w:tab/>
      </w:r>
      <w:r w:rsidRPr="00CE16C2">
        <w:rPr>
          <w:rFonts w:cstheme="minorHAnsi"/>
          <w:b/>
          <w:bCs/>
          <w:sz w:val="24"/>
          <w:szCs w:val="24"/>
        </w:rPr>
        <w:tab/>
        <w:t xml:space="preserve">................................................ </w:t>
      </w:r>
      <w:r w:rsidRPr="00CE16C2">
        <w:rPr>
          <w:rFonts w:cstheme="minorHAnsi"/>
          <w:b/>
          <w:bCs/>
          <w:sz w:val="24"/>
          <w:szCs w:val="24"/>
        </w:rPr>
        <w:br/>
      </w:r>
    </w:p>
    <w:p w14:paraId="4EF1F38A" w14:textId="77777777" w:rsidR="00125E7F" w:rsidRPr="00CE16C2" w:rsidRDefault="00125E7F" w:rsidP="00125E7F">
      <w:pPr>
        <w:spacing w:before="360" w:after="240"/>
        <w:jc w:val="both"/>
        <w:rPr>
          <w:rFonts w:cstheme="minorHAnsi"/>
          <w:b/>
          <w:bCs/>
          <w:sz w:val="24"/>
          <w:szCs w:val="24"/>
        </w:rPr>
      </w:pPr>
      <w:r w:rsidRPr="00CE16C2">
        <w:rPr>
          <w:rFonts w:cstheme="minorHAnsi"/>
          <w:b/>
          <w:bCs/>
          <w:sz w:val="24"/>
          <w:szCs w:val="24"/>
        </w:rPr>
        <w:t xml:space="preserve">Print Name: </w:t>
      </w:r>
      <w:r w:rsidRPr="00CE16C2">
        <w:rPr>
          <w:rFonts w:cstheme="minorHAnsi"/>
          <w:b/>
          <w:bCs/>
          <w:sz w:val="24"/>
          <w:szCs w:val="24"/>
        </w:rPr>
        <w:tab/>
      </w:r>
      <w:r w:rsidRPr="00CE16C2">
        <w:rPr>
          <w:rFonts w:cstheme="minorHAnsi"/>
          <w:b/>
          <w:bCs/>
          <w:sz w:val="24"/>
          <w:szCs w:val="24"/>
        </w:rPr>
        <w:tab/>
        <w:t xml:space="preserve">................................................(Authorised Signatory)  </w:t>
      </w:r>
    </w:p>
    <w:p w14:paraId="3318D2CB" w14:textId="77777777" w:rsidR="00125E7F" w:rsidRPr="00CE16C2" w:rsidRDefault="00125E7F" w:rsidP="00125E7F">
      <w:pPr>
        <w:spacing w:before="360" w:after="240"/>
        <w:ind w:firstLine="426"/>
        <w:jc w:val="both"/>
        <w:rPr>
          <w:rFonts w:cstheme="minorHAnsi"/>
          <w:b/>
          <w:bCs/>
          <w:sz w:val="24"/>
          <w:szCs w:val="24"/>
        </w:rPr>
      </w:pPr>
    </w:p>
    <w:p w14:paraId="5A5B9188" w14:textId="77777777" w:rsidR="00125E7F" w:rsidRPr="00CE16C2" w:rsidRDefault="00125E7F" w:rsidP="00125E7F">
      <w:pPr>
        <w:spacing w:before="360" w:after="240"/>
        <w:ind w:left="1644" w:hanging="1644"/>
        <w:rPr>
          <w:rFonts w:cstheme="minorHAnsi"/>
          <w:b/>
          <w:bCs/>
          <w:color w:val="000080"/>
          <w:sz w:val="24"/>
          <w:szCs w:val="24"/>
        </w:rPr>
      </w:pPr>
      <w:r w:rsidRPr="00CE16C2">
        <w:rPr>
          <w:rFonts w:cstheme="minorHAnsi"/>
          <w:b/>
          <w:bCs/>
          <w:sz w:val="24"/>
          <w:szCs w:val="24"/>
        </w:rPr>
        <w:t>Date:</w:t>
      </w:r>
      <w:r w:rsidRPr="00CE16C2">
        <w:rPr>
          <w:rFonts w:cstheme="minorHAnsi"/>
          <w:color w:val="808080" w:themeColor="background1" w:themeShade="80"/>
          <w:sz w:val="24"/>
          <w:szCs w:val="24"/>
        </w:rPr>
        <w:tab/>
      </w:r>
      <w:r w:rsidRPr="00CE16C2">
        <w:rPr>
          <w:rFonts w:cstheme="minorHAnsi"/>
          <w:color w:val="808080" w:themeColor="background1" w:themeShade="80"/>
          <w:sz w:val="24"/>
          <w:szCs w:val="24"/>
        </w:rPr>
        <w:tab/>
      </w:r>
      <w:r w:rsidRPr="00CE16C2">
        <w:rPr>
          <w:rFonts w:cstheme="minorHAnsi"/>
          <w:color w:val="808080" w:themeColor="background1" w:themeShade="80"/>
          <w:sz w:val="24"/>
          <w:szCs w:val="24"/>
        </w:rPr>
        <w:tab/>
      </w:r>
      <w:r w:rsidRPr="00CE16C2">
        <w:rPr>
          <w:rFonts w:cstheme="minorHAnsi"/>
          <w:b/>
          <w:bCs/>
          <w:color w:val="808080" w:themeColor="background1" w:themeShade="80"/>
          <w:sz w:val="24"/>
          <w:szCs w:val="24"/>
        </w:rPr>
        <w:t>..................................................</w:t>
      </w:r>
    </w:p>
    <w:p w14:paraId="05EAFBCE" w14:textId="77777777" w:rsidR="00125E7F" w:rsidRPr="00CE16C2" w:rsidRDefault="00125E7F" w:rsidP="00125E7F">
      <w:pPr>
        <w:spacing w:before="360" w:after="240"/>
        <w:ind w:left="1644" w:hanging="1644"/>
        <w:rPr>
          <w:rFonts w:cstheme="minorHAnsi"/>
          <w:b/>
          <w:bCs/>
          <w:color w:val="000080"/>
          <w:sz w:val="24"/>
          <w:szCs w:val="24"/>
        </w:rPr>
      </w:pPr>
    </w:p>
    <w:p w14:paraId="22CAC8CE" w14:textId="77777777" w:rsidR="00125E7F" w:rsidRPr="00CE16C2" w:rsidRDefault="00125E7F" w:rsidP="00125E7F">
      <w:pPr>
        <w:ind w:left="1644" w:hanging="1644"/>
        <w:rPr>
          <w:rFonts w:cstheme="minorHAnsi"/>
          <w:b/>
          <w:bCs/>
          <w:color w:val="000080"/>
          <w:sz w:val="24"/>
          <w:szCs w:val="24"/>
        </w:rPr>
      </w:pPr>
    </w:p>
    <w:p w14:paraId="58865ECD" w14:textId="77777777" w:rsidR="00125E7F" w:rsidRPr="00CE16C2" w:rsidRDefault="00125E7F" w:rsidP="00125E7F">
      <w:pPr>
        <w:ind w:left="1644" w:hanging="1644"/>
        <w:rPr>
          <w:rFonts w:cstheme="minorHAnsi"/>
          <w:b/>
          <w:bCs/>
          <w:color w:val="000080"/>
          <w:sz w:val="24"/>
          <w:szCs w:val="24"/>
        </w:rPr>
      </w:pPr>
    </w:p>
    <w:p w14:paraId="35EFC1C1" w14:textId="77777777" w:rsidR="00125E7F" w:rsidRPr="00CE16C2" w:rsidRDefault="00125E7F" w:rsidP="00125E7F">
      <w:pPr>
        <w:ind w:left="1644" w:hanging="1644"/>
        <w:rPr>
          <w:rFonts w:cstheme="minorHAnsi"/>
          <w:b/>
          <w:bCs/>
          <w:color w:val="000080"/>
          <w:sz w:val="24"/>
          <w:szCs w:val="24"/>
        </w:rPr>
      </w:pPr>
    </w:p>
    <w:p w14:paraId="49E8D670" w14:textId="77777777" w:rsidR="00125E7F" w:rsidRPr="00CE16C2" w:rsidRDefault="00125E7F" w:rsidP="00125E7F">
      <w:pPr>
        <w:ind w:left="1644" w:hanging="1644"/>
        <w:rPr>
          <w:rFonts w:cstheme="minorHAnsi"/>
          <w:b/>
          <w:bCs/>
          <w:color w:val="000080"/>
          <w:sz w:val="24"/>
          <w:szCs w:val="24"/>
        </w:rPr>
      </w:pPr>
    </w:p>
    <w:p w14:paraId="047771EA" w14:textId="77777777" w:rsidR="00125E7F" w:rsidRPr="00CE16C2" w:rsidRDefault="00125E7F" w:rsidP="00125E7F">
      <w:pPr>
        <w:ind w:left="1644" w:hanging="1644"/>
        <w:rPr>
          <w:rFonts w:cstheme="minorHAnsi"/>
          <w:b/>
          <w:bCs/>
          <w:color w:val="000080"/>
          <w:sz w:val="24"/>
          <w:szCs w:val="24"/>
        </w:rPr>
      </w:pPr>
    </w:p>
    <w:p w14:paraId="7559CEB5" w14:textId="77777777" w:rsidR="00125E7F" w:rsidRPr="00CE16C2" w:rsidRDefault="00125E7F" w:rsidP="00125E7F">
      <w:pPr>
        <w:ind w:left="1644" w:hanging="1644"/>
        <w:rPr>
          <w:rFonts w:cstheme="minorHAnsi"/>
          <w:b/>
          <w:bCs/>
          <w:sz w:val="24"/>
          <w:szCs w:val="24"/>
          <w:highlight w:val="darkBlue"/>
          <w:shd w:val="clear" w:color="auto" w:fill="008000"/>
        </w:rPr>
      </w:pPr>
      <w:r w:rsidRPr="00CE16C2">
        <w:rPr>
          <w:rFonts w:cstheme="minorHAnsi"/>
          <w:b/>
          <w:bCs/>
          <w:color w:val="000080"/>
          <w:sz w:val="24"/>
          <w:szCs w:val="24"/>
        </w:rPr>
        <w:br w:type="page"/>
      </w:r>
      <w:bookmarkStart w:id="68" w:name="_Hlk77064220"/>
    </w:p>
    <w:p w14:paraId="115BF882" w14:textId="77777777" w:rsidR="00125E7F" w:rsidRPr="00CE16C2" w:rsidRDefault="00125E7F" w:rsidP="00125E7F">
      <w:pPr>
        <w:jc w:val="both"/>
        <w:rPr>
          <w:rFonts w:cstheme="minorHAnsi"/>
          <w:b/>
          <w:smallCaps/>
          <w:color w:val="808080" w:themeColor="background1" w:themeShade="80"/>
          <w:sz w:val="24"/>
          <w:szCs w:val="24"/>
        </w:rPr>
      </w:pPr>
      <w:bookmarkStart w:id="69" w:name="_Toc346703989"/>
      <w:bookmarkStart w:id="70" w:name="_Toc347141576"/>
      <w:bookmarkEnd w:id="68"/>
    </w:p>
    <w:p w14:paraId="1059455B" w14:textId="77777777" w:rsidR="00125E7F" w:rsidRPr="00CE16C2" w:rsidRDefault="00125E7F" w:rsidP="00125E7F">
      <w:pPr>
        <w:pStyle w:val="Heading3"/>
        <w:numPr>
          <w:ilvl w:val="0"/>
          <w:numId w:val="0"/>
        </w:numPr>
        <w:ind w:left="1928" w:hanging="1928"/>
        <w:rPr>
          <w:rFonts w:asciiTheme="minorHAnsi" w:hAnsiTheme="minorHAnsi" w:cstheme="minorHAnsi"/>
          <w:caps/>
          <w:color w:val="1F3864" w:themeColor="accent1" w:themeShade="80"/>
          <w:sz w:val="28"/>
          <w:szCs w:val="28"/>
          <w:lang w:val="en-IE"/>
        </w:rPr>
      </w:pPr>
      <w:bookmarkStart w:id="71" w:name="_Toc237434682"/>
      <w:r w:rsidRPr="00CE16C2">
        <w:rPr>
          <w:rFonts w:asciiTheme="minorHAnsi" w:hAnsiTheme="minorHAnsi" w:cstheme="minorHAnsi"/>
          <w:caps/>
          <w:color w:val="1F3864" w:themeColor="accent1" w:themeShade="80"/>
          <w:sz w:val="28"/>
          <w:szCs w:val="28"/>
          <w:lang w:val="en-IE"/>
        </w:rPr>
        <w:t>APPENDIX 4:   Declaration as to Personal Circumstances to Tender</w:t>
      </w:r>
      <w:bookmarkEnd w:id="71"/>
    </w:p>
    <w:p w14:paraId="4BC67B64" w14:textId="77777777" w:rsidR="00125E7F" w:rsidRPr="00CE16C2" w:rsidRDefault="00125E7F" w:rsidP="00125E7F">
      <w:pPr>
        <w:rPr>
          <w:rFonts w:cstheme="minorHAnsi"/>
          <w:sz w:val="24"/>
          <w:szCs w:val="24"/>
        </w:rPr>
      </w:pPr>
    </w:p>
    <w:p w14:paraId="1878822C" w14:textId="77777777" w:rsidR="00125E7F" w:rsidRPr="00CE16C2" w:rsidRDefault="00125E7F" w:rsidP="00125E7F">
      <w:pPr>
        <w:rPr>
          <w:rFonts w:cstheme="minorHAnsi"/>
          <w:sz w:val="24"/>
          <w:szCs w:val="24"/>
        </w:rPr>
      </w:pPr>
    </w:p>
    <w:p w14:paraId="62269977" w14:textId="77777777" w:rsidR="00125E7F" w:rsidRPr="00CE16C2" w:rsidRDefault="00125E7F" w:rsidP="00125E7F">
      <w:pPr>
        <w:rPr>
          <w:rFonts w:cstheme="minorHAnsi"/>
          <w:b/>
          <w:color w:val="C00000"/>
          <w:sz w:val="24"/>
          <w:szCs w:val="24"/>
        </w:rPr>
      </w:pPr>
      <w:r w:rsidRPr="00CE16C2">
        <w:rPr>
          <w:rFonts w:cstheme="minorHAnsi"/>
          <w:b/>
          <w:color w:val="C00000"/>
          <w:sz w:val="24"/>
          <w:szCs w:val="24"/>
        </w:rPr>
        <w:t>Please see separate uploaded document</w:t>
      </w:r>
    </w:p>
    <w:p w14:paraId="7DDA4F01" w14:textId="77777777" w:rsidR="00125E7F" w:rsidRPr="00CE16C2" w:rsidRDefault="00125E7F" w:rsidP="00125E7F">
      <w:pPr>
        <w:rPr>
          <w:rFonts w:cstheme="minorHAnsi"/>
          <w:sz w:val="24"/>
          <w:szCs w:val="24"/>
        </w:rPr>
      </w:pPr>
    </w:p>
    <w:p w14:paraId="3B15E554" w14:textId="77777777" w:rsidR="00125E7F" w:rsidRPr="00CE16C2" w:rsidRDefault="00125E7F" w:rsidP="00125E7F">
      <w:pPr>
        <w:rPr>
          <w:rFonts w:cstheme="minorHAnsi"/>
          <w:color w:val="1F3864" w:themeColor="accent1" w:themeShade="80"/>
          <w:sz w:val="24"/>
          <w:szCs w:val="24"/>
        </w:rPr>
        <w:sectPr w:rsidR="00125E7F" w:rsidRPr="00CE16C2" w:rsidSect="00B64564">
          <w:pgSz w:w="12240" w:h="15840"/>
          <w:pgMar w:top="851" w:right="900" w:bottom="1135" w:left="1276" w:header="397" w:footer="397" w:gutter="0"/>
          <w:cols w:space="720"/>
          <w:noEndnote/>
          <w:titlePg/>
          <w:docGrid w:linePitch="326"/>
        </w:sectPr>
      </w:pPr>
      <w:bookmarkStart w:id="72" w:name="_Hlk77064472"/>
    </w:p>
    <w:p w14:paraId="520BAD0B" w14:textId="77777777" w:rsidR="00125E7F" w:rsidRPr="00CE16C2" w:rsidRDefault="00125E7F" w:rsidP="00125E7F">
      <w:pPr>
        <w:pStyle w:val="Heading3"/>
        <w:numPr>
          <w:ilvl w:val="0"/>
          <w:numId w:val="0"/>
        </w:numPr>
        <w:spacing w:before="120" w:after="120"/>
        <w:ind w:left="2160" w:right="-360" w:hanging="2160"/>
        <w:jc w:val="both"/>
        <w:rPr>
          <w:rFonts w:asciiTheme="minorHAnsi" w:hAnsiTheme="minorHAnsi" w:cstheme="minorHAnsi"/>
          <w:color w:val="244061"/>
          <w:sz w:val="24"/>
          <w:szCs w:val="24"/>
          <w:lang w:val="en-GB"/>
        </w:rPr>
      </w:pPr>
      <w:bookmarkStart w:id="73" w:name="_Toc179356122"/>
      <w:bookmarkStart w:id="74" w:name="_Toc237434683"/>
      <w:r w:rsidRPr="00CE16C2">
        <w:rPr>
          <w:rFonts w:asciiTheme="minorHAnsi" w:hAnsiTheme="minorHAnsi" w:cstheme="minorHAnsi"/>
          <w:color w:val="244061"/>
          <w:sz w:val="24"/>
          <w:szCs w:val="24"/>
          <w:lang w:val="en-GB"/>
        </w:rPr>
        <w:t>APPENDIX  5:   FOREIGN SUBSIDIES REGULATION</w:t>
      </w:r>
      <w:bookmarkEnd w:id="73"/>
      <w:bookmarkEnd w:id="74"/>
      <w:r w:rsidRPr="00CE16C2">
        <w:rPr>
          <w:rFonts w:asciiTheme="minorHAnsi" w:hAnsiTheme="minorHAnsi" w:cstheme="minorHAnsi"/>
          <w:color w:val="244061"/>
          <w:sz w:val="24"/>
          <w:szCs w:val="24"/>
          <w:lang w:val="en-GB"/>
        </w:rPr>
        <w:t xml:space="preserve"> </w:t>
      </w:r>
    </w:p>
    <w:p w14:paraId="24FA5D8F" w14:textId="77777777" w:rsidR="00125E7F" w:rsidRPr="00CE16C2" w:rsidRDefault="00125E7F" w:rsidP="00125E7F">
      <w:pPr>
        <w:shd w:val="clear" w:color="auto" w:fill="244061"/>
        <w:spacing w:before="120" w:after="120"/>
        <w:jc w:val="both"/>
        <w:rPr>
          <w:rFonts w:cstheme="minorHAnsi"/>
          <w:b/>
          <w:sz w:val="24"/>
          <w:szCs w:val="24"/>
          <w:lang w:val="en-GB"/>
        </w:rPr>
      </w:pPr>
    </w:p>
    <w:p w14:paraId="33E3F344" w14:textId="77777777" w:rsidR="00125E7F" w:rsidRPr="00CE16C2" w:rsidRDefault="00125E7F" w:rsidP="00125E7F">
      <w:pPr>
        <w:spacing w:before="120" w:after="120"/>
        <w:jc w:val="both"/>
        <w:rPr>
          <w:rFonts w:cstheme="minorHAnsi"/>
          <w:sz w:val="24"/>
          <w:szCs w:val="24"/>
          <w:lang w:val="en-GB"/>
        </w:rPr>
      </w:pPr>
      <w:r w:rsidRPr="00CE16C2">
        <w:rPr>
          <w:rFonts w:cstheme="minorHAnsi"/>
          <w:sz w:val="24"/>
          <w:szCs w:val="24"/>
        </w:rPr>
        <w:t xml:space="preserve">Candidates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4AF85A02" w14:textId="77777777" w:rsidR="00125E7F" w:rsidRPr="00CE16C2" w:rsidRDefault="00125E7F" w:rsidP="00125E7F">
      <w:pPr>
        <w:spacing w:before="120" w:after="120"/>
        <w:jc w:val="both"/>
        <w:rPr>
          <w:rFonts w:cstheme="minorHAnsi"/>
          <w:sz w:val="24"/>
          <w:szCs w:val="24"/>
        </w:rPr>
      </w:pPr>
      <w:r w:rsidRPr="00CE16C2">
        <w:rPr>
          <w:rFonts w:cstheme="minorHAnsi"/>
          <w:sz w:val="24"/>
          <w:szCs w:val="24"/>
        </w:rP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34A1E48E" w14:textId="77777777" w:rsidR="00125E7F" w:rsidRPr="00CE16C2" w:rsidRDefault="00125E7F" w:rsidP="00125E7F">
      <w:pPr>
        <w:rPr>
          <w:rFonts w:cstheme="minorHAnsi"/>
          <w:color w:val="1F3864" w:themeColor="accent1" w:themeShade="80"/>
          <w:sz w:val="24"/>
          <w:szCs w:val="24"/>
        </w:rPr>
      </w:pPr>
    </w:p>
    <w:p w14:paraId="41C9EFA8" w14:textId="77777777" w:rsidR="00125E7F" w:rsidRPr="00CE16C2" w:rsidRDefault="00125E7F" w:rsidP="00125E7F">
      <w:pPr>
        <w:rPr>
          <w:rFonts w:cstheme="minorHAnsi"/>
          <w:color w:val="1F3864" w:themeColor="accent1" w:themeShade="80"/>
          <w:sz w:val="24"/>
          <w:szCs w:val="24"/>
        </w:rPr>
      </w:pPr>
    </w:p>
    <w:p w14:paraId="7AFBD239" w14:textId="77777777" w:rsidR="00125E7F" w:rsidRPr="00CE16C2" w:rsidRDefault="00125E7F" w:rsidP="00125E7F">
      <w:pPr>
        <w:pStyle w:val="Heading3"/>
        <w:numPr>
          <w:ilvl w:val="0"/>
          <w:numId w:val="0"/>
        </w:numPr>
        <w:spacing w:before="120" w:after="120"/>
        <w:ind w:left="2160" w:right="-360" w:hanging="2160"/>
        <w:jc w:val="both"/>
        <w:rPr>
          <w:rFonts w:asciiTheme="minorHAnsi" w:hAnsiTheme="minorHAnsi" w:cstheme="minorHAnsi"/>
          <w:caps/>
          <w:color w:val="244061"/>
          <w:sz w:val="24"/>
          <w:szCs w:val="24"/>
          <w:lang w:val="en-GB"/>
        </w:rPr>
      </w:pPr>
      <w:r w:rsidRPr="00CE16C2">
        <w:rPr>
          <w:rFonts w:asciiTheme="minorHAnsi" w:hAnsiTheme="minorHAnsi" w:cstheme="minorHAnsi"/>
          <w:color w:val="1F3864" w:themeColor="accent1" w:themeShade="80"/>
          <w:sz w:val="24"/>
          <w:szCs w:val="24"/>
          <w:lang w:val="en-IE"/>
        </w:rPr>
        <w:br w:type="page"/>
      </w:r>
      <w:bookmarkStart w:id="75" w:name="_Toc179356123"/>
      <w:bookmarkStart w:id="76" w:name="_Toc237434684"/>
      <w:bookmarkStart w:id="77" w:name="_Hlk179355944"/>
      <w:bookmarkStart w:id="78" w:name="_Hlk179355760"/>
      <w:r w:rsidRPr="00CE16C2">
        <w:rPr>
          <w:rFonts w:asciiTheme="minorHAnsi" w:hAnsiTheme="minorHAnsi" w:cstheme="minorHAnsi"/>
          <w:caps/>
          <w:color w:val="244061"/>
          <w:sz w:val="24"/>
          <w:szCs w:val="24"/>
          <w:lang w:val="en-GB"/>
        </w:rPr>
        <w:t>APPENDIX  6:   Draft Services Contract</w:t>
      </w:r>
      <w:bookmarkEnd w:id="75"/>
      <w:bookmarkEnd w:id="76"/>
      <w:r w:rsidRPr="00CE16C2">
        <w:rPr>
          <w:rFonts w:asciiTheme="minorHAnsi" w:hAnsiTheme="minorHAnsi" w:cstheme="minorHAnsi"/>
          <w:caps/>
          <w:color w:val="244061"/>
          <w:sz w:val="24"/>
          <w:szCs w:val="24"/>
          <w:lang w:val="en-GB"/>
        </w:rPr>
        <w:t xml:space="preserve"> </w:t>
      </w:r>
    </w:p>
    <w:p w14:paraId="29BCDEE0" w14:textId="77777777" w:rsidR="00125E7F" w:rsidRPr="00CE16C2" w:rsidRDefault="00125E7F" w:rsidP="00125E7F">
      <w:pPr>
        <w:shd w:val="clear" w:color="auto" w:fill="244061"/>
        <w:spacing w:before="120" w:after="120"/>
        <w:jc w:val="both"/>
        <w:rPr>
          <w:rFonts w:cstheme="minorHAnsi"/>
          <w:b/>
          <w:sz w:val="24"/>
          <w:szCs w:val="24"/>
          <w:lang w:val="en-GB"/>
        </w:rPr>
      </w:pPr>
    </w:p>
    <w:p w14:paraId="4DBF0F1E" w14:textId="3858E74B" w:rsidR="00125E7F" w:rsidRPr="00CE16C2" w:rsidRDefault="00125E7F" w:rsidP="00125E7F">
      <w:pPr>
        <w:spacing w:before="120" w:after="120"/>
        <w:ind w:right="314"/>
        <w:jc w:val="both"/>
        <w:rPr>
          <w:rFonts w:cstheme="minorHAnsi"/>
          <w:b/>
          <w:i/>
          <w:color w:val="C00000"/>
          <w:sz w:val="24"/>
          <w:szCs w:val="24"/>
          <w:lang w:val="en-GB"/>
        </w:rPr>
      </w:pPr>
      <w:r w:rsidRPr="00CE16C2">
        <w:rPr>
          <w:rFonts w:cstheme="minorHAnsi"/>
          <w:b/>
          <w:i/>
          <w:color w:val="C00000"/>
          <w:sz w:val="24"/>
          <w:szCs w:val="24"/>
          <w:lang w:val="en-GB"/>
        </w:rPr>
        <w:t xml:space="preserve">Draft Services Contract has been uploaded as </w:t>
      </w:r>
      <w:bookmarkEnd w:id="77"/>
      <w:r w:rsidRPr="00CE16C2">
        <w:rPr>
          <w:rFonts w:cstheme="minorHAnsi"/>
          <w:b/>
          <w:i/>
          <w:color w:val="C00000"/>
          <w:sz w:val="24"/>
          <w:szCs w:val="24"/>
          <w:lang w:val="en-GB"/>
        </w:rPr>
        <w:t>a separate document to this CFT</w:t>
      </w:r>
      <w:bookmarkEnd w:id="78"/>
    </w:p>
    <w:p w14:paraId="1EAC6C6C" w14:textId="6C211EE1" w:rsidR="008E59E7" w:rsidRPr="00CE16C2" w:rsidRDefault="008E59E7" w:rsidP="00125E7F">
      <w:pPr>
        <w:spacing w:before="120" w:after="120"/>
        <w:ind w:right="314"/>
        <w:jc w:val="both"/>
        <w:rPr>
          <w:rFonts w:cstheme="minorHAnsi"/>
          <w:b/>
          <w:sz w:val="24"/>
          <w:szCs w:val="24"/>
          <w:lang w:val="en-GB"/>
        </w:rPr>
      </w:pPr>
    </w:p>
    <w:p w14:paraId="766B66AD" w14:textId="77777777" w:rsidR="008E59E7" w:rsidRPr="00CE16C2" w:rsidRDefault="008E59E7" w:rsidP="00125E7F">
      <w:pPr>
        <w:spacing w:before="120" w:after="120"/>
        <w:ind w:right="314"/>
        <w:jc w:val="both"/>
        <w:rPr>
          <w:rFonts w:cstheme="minorHAnsi"/>
          <w:b/>
          <w:sz w:val="24"/>
          <w:szCs w:val="24"/>
          <w:lang w:val="en-GB"/>
        </w:rPr>
        <w:sectPr w:rsidR="008E59E7" w:rsidRPr="00CE16C2">
          <w:pgSz w:w="11906" w:h="16838"/>
          <w:pgMar w:top="1440" w:right="1440" w:bottom="1440" w:left="1440" w:header="708" w:footer="708" w:gutter="0"/>
          <w:cols w:space="708"/>
          <w:docGrid w:linePitch="360"/>
        </w:sectPr>
      </w:pPr>
    </w:p>
    <w:p w14:paraId="114EFA61" w14:textId="34C347C2" w:rsidR="008E59E7" w:rsidRPr="00CE16C2" w:rsidRDefault="008E59E7" w:rsidP="008E59E7">
      <w:pPr>
        <w:pStyle w:val="Heading3"/>
        <w:numPr>
          <w:ilvl w:val="0"/>
          <w:numId w:val="0"/>
        </w:numPr>
        <w:spacing w:before="120" w:after="120"/>
        <w:ind w:left="2160" w:right="-360" w:hanging="2160"/>
        <w:jc w:val="both"/>
        <w:rPr>
          <w:rFonts w:asciiTheme="minorHAnsi" w:hAnsiTheme="minorHAnsi" w:cstheme="minorHAnsi"/>
          <w:caps/>
          <w:color w:val="244061"/>
          <w:sz w:val="24"/>
          <w:szCs w:val="24"/>
          <w:lang w:val="en-GB"/>
        </w:rPr>
      </w:pPr>
      <w:bookmarkStart w:id="79" w:name="_Toc237434685"/>
      <w:r w:rsidRPr="00CE16C2">
        <w:rPr>
          <w:rFonts w:asciiTheme="minorHAnsi" w:hAnsiTheme="minorHAnsi" w:cstheme="minorHAnsi"/>
          <w:caps/>
          <w:color w:val="244061"/>
          <w:sz w:val="24"/>
          <w:szCs w:val="24"/>
          <w:lang w:val="en-GB"/>
        </w:rPr>
        <w:t>APPENDIX  7:  CONFIDENTIALITY AGREEMENT</w:t>
      </w:r>
      <w:bookmarkEnd w:id="79"/>
    </w:p>
    <w:p w14:paraId="1DE814B6" w14:textId="77777777" w:rsidR="008E59E7" w:rsidRPr="00CE16C2" w:rsidRDefault="008E59E7" w:rsidP="008E59E7">
      <w:pPr>
        <w:shd w:val="clear" w:color="auto" w:fill="244061"/>
        <w:spacing w:before="120" w:after="120"/>
        <w:jc w:val="both"/>
        <w:rPr>
          <w:rFonts w:cstheme="minorHAnsi"/>
          <w:b/>
          <w:sz w:val="24"/>
          <w:szCs w:val="24"/>
          <w:lang w:val="en-GB"/>
        </w:rPr>
      </w:pPr>
    </w:p>
    <w:p w14:paraId="6B6F49CE" w14:textId="27210210" w:rsidR="008E59E7" w:rsidRPr="00CE16C2" w:rsidRDefault="008E59E7" w:rsidP="008E59E7">
      <w:pPr>
        <w:spacing w:before="120" w:after="120"/>
        <w:ind w:right="314"/>
        <w:jc w:val="both"/>
        <w:rPr>
          <w:rFonts w:cstheme="minorHAnsi"/>
          <w:b/>
          <w:sz w:val="24"/>
          <w:szCs w:val="24"/>
          <w:lang w:val="en-GB"/>
        </w:rPr>
      </w:pPr>
      <w:r w:rsidRPr="00CE16C2">
        <w:rPr>
          <w:rFonts w:cstheme="minorHAnsi"/>
          <w:b/>
          <w:i/>
          <w:color w:val="C00000"/>
          <w:sz w:val="24"/>
          <w:szCs w:val="24"/>
          <w:lang w:val="en-GB"/>
        </w:rPr>
        <w:t>Draft Confidentiality Agreement has been uploaded as a separate document to this CFT</w:t>
      </w:r>
    </w:p>
    <w:p w14:paraId="4DAA9613" w14:textId="4B6B821D" w:rsidR="008E59E7" w:rsidRPr="00CE16C2" w:rsidRDefault="008E59E7" w:rsidP="00125E7F">
      <w:pPr>
        <w:spacing w:before="120" w:after="120"/>
        <w:ind w:right="314"/>
        <w:jc w:val="both"/>
        <w:rPr>
          <w:rFonts w:cstheme="minorHAnsi"/>
          <w:b/>
          <w:sz w:val="24"/>
          <w:szCs w:val="24"/>
          <w:lang w:val="en-GB"/>
        </w:rPr>
      </w:pPr>
    </w:p>
    <w:bookmarkEnd w:id="69"/>
    <w:bookmarkEnd w:id="70"/>
    <w:bookmarkEnd w:id="72"/>
    <w:p w14:paraId="35B3C046" w14:textId="77777777" w:rsidR="00125E7F" w:rsidRPr="00CE16C2" w:rsidRDefault="00125E7F" w:rsidP="00125E7F">
      <w:pPr>
        <w:rPr>
          <w:rFonts w:cstheme="minorHAnsi"/>
          <w:b/>
          <w:bCs/>
          <w:color w:val="1F3864" w:themeColor="accent1" w:themeShade="80"/>
          <w:sz w:val="24"/>
          <w:szCs w:val="24"/>
        </w:rPr>
      </w:pPr>
    </w:p>
    <w:p w14:paraId="4BE4171E" w14:textId="77777777" w:rsidR="00125E7F" w:rsidRPr="00CE16C2" w:rsidRDefault="00125E7F">
      <w:pPr>
        <w:rPr>
          <w:rFonts w:cstheme="minorHAnsi"/>
          <w:sz w:val="24"/>
          <w:szCs w:val="24"/>
        </w:rPr>
      </w:pPr>
    </w:p>
    <w:sectPr w:rsidR="00125E7F" w:rsidRPr="00CE16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BDE20" w14:textId="77777777" w:rsidR="00435D6B" w:rsidRDefault="00435D6B" w:rsidP="00427554">
      <w:pPr>
        <w:spacing w:after="0" w:line="240" w:lineRule="auto"/>
      </w:pPr>
      <w:r>
        <w:separator/>
      </w:r>
    </w:p>
  </w:endnote>
  <w:endnote w:type="continuationSeparator" w:id="0">
    <w:p w14:paraId="6EE37F31" w14:textId="77777777" w:rsidR="00435D6B" w:rsidRDefault="00435D6B" w:rsidP="004275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ource Sans Pro Black">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CCD8" w14:textId="77777777" w:rsidR="00435D6B" w:rsidRDefault="00435D6B" w:rsidP="00B645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C82FBE" w14:textId="77777777" w:rsidR="00435D6B" w:rsidRDefault="00435D6B" w:rsidP="00B645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3294780"/>
      <w:docPartObj>
        <w:docPartGallery w:val="Page Numbers (Bottom of Page)"/>
        <w:docPartUnique/>
      </w:docPartObj>
    </w:sdtPr>
    <w:sdtEndPr>
      <w:rPr>
        <w:noProof/>
      </w:rPr>
    </w:sdtEndPr>
    <w:sdtContent>
      <w:p w14:paraId="44CA33E3" w14:textId="4506AF55" w:rsidR="00435D6B" w:rsidRDefault="00435D6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1442B8" w14:textId="557A02CC" w:rsidR="00435D6B" w:rsidRPr="00547289" w:rsidRDefault="00435D6B" w:rsidP="00B64564">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69DA3" w14:textId="77777777" w:rsidR="00435D6B" w:rsidRDefault="00435D6B" w:rsidP="00427554">
      <w:pPr>
        <w:spacing w:after="0" w:line="240" w:lineRule="auto"/>
      </w:pPr>
      <w:r>
        <w:separator/>
      </w:r>
    </w:p>
  </w:footnote>
  <w:footnote w:type="continuationSeparator" w:id="0">
    <w:p w14:paraId="541C4368" w14:textId="77777777" w:rsidR="00435D6B" w:rsidRDefault="00435D6B" w:rsidP="004275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8D96B" w14:textId="77777777" w:rsidR="00435D6B" w:rsidRDefault="00435D6B" w:rsidP="00B6456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7A964" w14:textId="77777777" w:rsidR="00435D6B" w:rsidRDefault="00435D6B">
    <w:pPr>
      <w:pStyle w:val="Header"/>
    </w:pPr>
  </w:p>
  <w:p w14:paraId="471A6AD2" w14:textId="77777777" w:rsidR="00435D6B" w:rsidRDefault="00435D6B">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110765"/>
    <w:multiLevelType w:val="hybridMultilevel"/>
    <w:tmpl w:val="A946656E"/>
    <w:lvl w:ilvl="0" w:tplc="18090001">
      <w:start w:val="1"/>
      <w:numFmt w:val="bullet"/>
      <w:lvlText w:val=""/>
      <w:lvlJc w:val="left"/>
      <w:pPr>
        <w:ind w:left="1684" w:hanging="360"/>
      </w:pPr>
      <w:rPr>
        <w:rFonts w:ascii="Symbol" w:hAnsi="Symbol" w:hint="default"/>
      </w:rPr>
    </w:lvl>
    <w:lvl w:ilvl="1" w:tplc="18090003" w:tentative="1">
      <w:start w:val="1"/>
      <w:numFmt w:val="bullet"/>
      <w:lvlText w:val="o"/>
      <w:lvlJc w:val="left"/>
      <w:pPr>
        <w:ind w:left="2404" w:hanging="360"/>
      </w:pPr>
      <w:rPr>
        <w:rFonts w:ascii="Courier New" w:hAnsi="Courier New" w:cs="Courier New" w:hint="default"/>
      </w:rPr>
    </w:lvl>
    <w:lvl w:ilvl="2" w:tplc="18090005" w:tentative="1">
      <w:start w:val="1"/>
      <w:numFmt w:val="bullet"/>
      <w:lvlText w:val=""/>
      <w:lvlJc w:val="left"/>
      <w:pPr>
        <w:ind w:left="3124" w:hanging="360"/>
      </w:pPr>
      <w:rPr>
        <w:rFonts w:ascii="Wingdings" w:hAnsi="Wingdings" w:hint="default"/>
      </w:rPr>
    </w:lvl>
    <w:lvl w:ilvl="3" w:tplc="18090001" w:tentative="1">
      <w:start w:val="1"/>
      <w:numFmt w:val="bullet"/>
      <w:lvlText w:val=""/>
      <w:lvlJc w:val="left"/>
      <w:pPr>
        <w:ind w:left="3844" w:hanging="360"/>
      </w:pPr>
      <w:rPr>
        <w:rFonts w:ascii="Symbol" w:hAnsi="Symbol" w:hint="default"/>
      </w:rPr>
    </w:lvl>
    <w:lvl w:ilvl="4" w:tplc="18090003" w:tentative="1">
      <w:start w:val="1"/>
      <w:numFmt w:val="bullet"/>
      <w:lvlText w:val="o"/>
      <w:lvlJc w:val="left"/>
      <w:pPr>
        <w:ind w:left="4564" w:hanging="360"/>
      </w:pPr>
      <w:rPr>
        <w:rFonts w:ascii="Courier New" w:hAnsi="Courier New" w:cs="Courier New" w:hint="default"/>
      </w:rPr>
    </w:lvl>
    <w:lvl w:ilvl="5" w:tplc="18090005" w:tentative="1">
      <w:start w:val="1"/>
      <w:numFmt w:val="bullet"/>
      <w:lvlText w:val=""/>
      <w:lvlJc w:val="left"/>
      <w:pPr>
        <w:ind w:left="5284" w:hanging="360"/>
      </w:pPr>
      <w:rPr>
        <w:rFonts w:ascii="Wingdings" w:hAnsi="Wingdings" w:hint="default"/>
      </w:rPr>
    </w:lvl>
    <w:lvl w:ilvl="6" w:tplc="18090001" w:tentative="1">
      <w:start w:val="1"/>
      <w:numFmt w:val="bullet"/>
      <w:lvlText w:val=""/>
      <w:lvlJc w:val="left"/>
      <w:pPr>
        <w:ind w:left="6004" w:hanging="360"/>
      </w:pPr>
      <w:rPr>
        <w:rFonts w:ascii="Symbol" w:hAnsi="Symbol" w:hint="default"/>
      </w:rPr>
    </w:lvl>
    <w:lvl w:ilvl="7" w:tplc="18090003" w:tentative="1">
      <w:start w:val="1"/>
      <w:numFmt w:val="bullet"/>
      <w:lvlText w:val="o"/>
      <w:lvlJc w:val="left"/>
      <w:pPr>
        <w:ind w:left="6724" w:hanging="360"/>
      </w:pPr>
      <w:rPr>
        <w:rFonts w:ascii="Courier New" w:hAnsi="Courier New" w:cs="Courier New" w:hint="default"/>
      </w:rPr>
    </w:lvl>
    <w:lvl w:ilvl="8" w:tplc="18090005" w:tentative="1">
      <w:start w:val="1"/>
      <w:numFmt w:val="bullet"/>
      <w:lvlText w:val=""/>
      <w:lvlJc w:val="left"/>
      <w:pPr>
        <w:ind w:left="7444" w:hanging="360"/>
      </w:pPr>
      <w:rPr>
        <w:rFonts w:ascii="Wingdings" w:hAnsi="Wingdings" w:hint="default"/>
      </w:rPr>
    </w:lvl>
  </w:abstractNum>
  <w:abstractNum w:abstractNumId="2"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3C70A69"/>
    <w:multiLevelType w:val="multilevel"/>
    <w:tmpl w:val="0A689C2E"/>
    <w:styleLink w:val="CurrentList23"/>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805154"/>
    <w:multiLevelType w:val="hybridMultilevel"/>
    <w:tmpl w:val="174AFA82"/>
    <w:lvl w:ilvl="0" w:tplc="B9964CB6">
      <w:start w:val="1"/>
      <w:numFmt w:val="lowerLetter"/>
      <w:lvlText w:val="%1)"/>
      <w:lvlJc w:val="left"/>
      <w:pPr>
        <w:ind w:left="720" w:hanging="360"/>
      </w:pPr>
      <w:rPr>
        <w:b/>
      </w:rPr>
    </w:lvl>
    <w:lvl w:ilvl="1" w:tplc="FFFFFFFF">
      <w:start w:val="1"/>
      <w:numFmt w:val="lowerRoman"/>
      <w:lvlText w:val="%2."/>
      <w:lvlJc w:val="righ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1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524425"/>
    <w:multiLevelType w:val="multilevel"/>
    <w:tmpl w:val="5DF2714A"/>
    <w:styleLink w:val="CurrentList29"/>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5912D1D"/>
    <w:multiLevelType w:val="hybridMultilevel"/>
    <w:tmpl w:val="37980BD0"/>
    <w:lvl w:ilvl="0" w:tplc="A2B21E20">
      <w:start w:val="1"/>
      <w:numFmt w:val="lowerRoman"/>
      <w:lvlText w:val="(%1)"/>
      <w:lvlJc w:val="right"/>
      <w:pPr>
        <w:ind w:left="108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6B02DBB"/>
    <w:multiLevelType w:val="hybridMultilevel"/>
    <w:tmpl w:val="54E8B3F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A447600"/>
    <w:multiLevelType w:val="multilevel"/>
    <w:tmpl w:val="3EB4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D41C6B"/>
    <w:multiLevelType w:val="hybridMultilevel"/>
    <w:tmpl w:val="B6601078"/>
    <w:lvl w:ilvl="0" w:tplc="CD26B2C8">
      <w:start w:val="4"/>
      <w:numFmt w:val="decimal"/>
      <w:lvlText w:val="%1."/>
      <w:lvlJc w:val="left"/>
      <w:pPr>
        <w:ind w:left="1440" w:hanging="360"/>
      </w:pPr>
      <w:rPr>
        <w:rFonts w:hint="default"/>
        <w:b/>
        <w:color w:val="auto"/>
        <w:u w:color="1F4E79" w:themeColor="accent5" w:themeShade="8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0BB66457"/>
    <w:multiLevelType w:val="multilevel"/>
    <w:tmpl w:val="F4DC5168"/>
    <w:styleLink w:val="CurrentList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A54A67"/>
    <w:multiLevelType w:val="hybridMultilevel"/>
    <w:tmpl w:val="8142485C"/>
    <w:lvl w:ilvl="0" w:tplc="D752EB0E">
      <w:start w:val="1"/>
      <w:numFmt w:val="lowerRoman"/>
      <w:lvlText w:val="(%1)"/>
      <w:lvlJc w:val="left"/>
      <w:pPr>
        <w:ind w:left="2017" w:hanging="360"/>
      </w:pPr>
      <w:rPr>
        <w:rFonts w:eastAsia="Arial Unicode MS" w:cs="Times New Roman" w:hint="default"/>
        <w:b/>
      </w:rPr>
    </w:lvl>
    <w:lvl w:ilvl="1" w:tplc="18090019" w:tentative="1">
      <w:start w:val="1"/>
      <w:numFmt w:val="lowerLetter"/>
      <w:lvlText w:val="%2."/>
      <w:lvlJc w:val="left"/>
      <w:pPr>
        <w:ind w:left="2737" w:hanging="360"/>
      </w:pPr>
    </w:lvl>
    <w:lvl w:ilvl="2" w:tplc="1809001B" w:tentative="1">
      <w:start w:val="1"/>
      <w:numFmt w:val="lowerRoman"/>
      <w:lvlText w:val="%3."/>
      <w:lvlJc w:val="right"/>
      <w:pPr>
        <w:ind w:left="3457" w:hanging="180"/>
      </w:pPr>
    </w:lvl>
    <w:lvl w:ilvl="3" w:tplc="1809000F" w:tentative="1">
      <w:start w:val="1"/>
      <w:numFmt w:val="decimal"/>
      <w:lvlText w:val="%4."/>
      <w:lvlJc w:val="left"/>
      <w:pPr>
        <w:ind w:left="4177" w:hanging="360"/>
      </w:pPr>
    </w:lvl>
    <w:lvl w:ilvl="4" w:tplc="18090019" w:tentative="1">
      <w:start w:val="1"/>
      <w:numFmt w:val="lowerLetter"/>
      <w:lvlText w:val="%5."/>
      <w:lvlJc w:val="left"/>
      <w:pPr>
        <w:ind w:left="4897" w:hanging="360"/>
      </w:pPr>
    </w:lvl>
    <w:lvl w:ilvl="5" w:tplc="1809001B" w:tentative="1">
      <w:start w:val="1"/>
      <w:numFmt w:val="lowerRoman"/>
      <w:lvlText w:val="%6."/>
      <w:lvlJc w:val="right"/>
      <w:pPr>
        <w:ind w:left="5617" w:hanging="180"/>
      </w:pPr>
    </w:lvl>
    <w:lvl w:ilvl="6" w:tplc="1809000F" w:tentative="1">
      <w:start w:val="1"/>
      <w:numFmt w:val="decimal"/>
      <w:lvlText w:val="%7."/>
      <w:lvlJc w:val="left"/>
      <w:pPr>
        <w:ind w:left="6337" w:hanging="360"/>
      </w:pPr>
    </w:lvl>
    <w:lvl w:ilvl="7" w:tplc="18090019" w:tentative="1">
      <w:start w:val="1"/>
      <w:numFmt w:val="lowerLetter"/>
      <w:lvlText w:val="%8."/>
      <w:lvlJc w:val="left"/>
      <w:pPr>
        <w:ind w:left="7057" w:hanging="360"/>
      </w:pPr>
    </w:lvl>
    <w:lvl w:ilvl="8" w:tplc="1809001B" w:tentative="1">
      <w:start w:val="1"/>
      <w:numFmt w:val="lowerRoman"/>
      <w:lvlText w:val="%9."/>
      <w:lvlJc w:val="right"/>
      <w:pPr>
        <w:ind w:left="7777" w:hanging="180"/>
      </w:pPr>
    </w:lvl>
  </w:abstractNum>
  <w:abstractNum w:abstractNumId="13" w15:restartNumberingAfterBreak="0">
    <w:nsid w:val="0D1A3E23"/>
    <w:multiLevelType w:val="hybridMultilevel"/>
    <w:tmpl w:val="1974E56E"/>
    <w:lvl w:ilvl="0" w:tplc="2A1E151C">
      <w:start w:val="6"/>
      <w:numFmt w:val="decimal"/>
      <w:lvlText w:val="%1."/>
      <w:lvlJc w:val="left"/>
      <w:pPr>
        <w:ind w:left="1787" w:hanging="360"/>
      </w:pPr>
      <w:rPr>
        <w:rFonts w:hint="default"/>
        <w:b/>
        <w:color w:val="auto"/>
        <w:u w:color="1F4E79" w:themeColor="accent5" w:themeShade="8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D2F7DA0"/>
    <w:multiLevelType w:val="multilevel"/>
    <w:tmpl w:val="6E8A3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BB6EF1"/>
    <w:multiLevelType w:val="multilevel"/>
    <w:tmpl w:val="1DF24566"/>
    <w:styleLink w:val="CurrentList3"/>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1D71BF1"/>
    <w:multiLevelType w:val="multilevel"/>
    <w:tmpl w:val="6AEC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38D4DC5"/>
    <w:multiLevelType w:val="multilevel"/>
    <w:tmpl w:val="1DCC6AD0"/>
    <w:styleLink w:val="CurrentList5"/>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42D49AF"/>
    <w:multiLevelType w:val="hybridMultilevel"/>
    <w:tmpl w:val="0A98BF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14BE02D4"/>
    <w:multiLevelType w:val="multilevel"/>
    <w:tmpl w:val="EEB2E82A"/>
    <w:styleLink w:val="CurrentList15"/>
    <w:lvl w:ilvl="0">
      <w:start w:val="3"/>
      <w:numFmt w:val="decimal"/>
      <w:lvlText w:val="%1"/>
      <w:lvlJc w:val="left"/>
      <w:pPr>
        <w:ind w:left="360" w:hanging="360"/>
      </w:pPr>
      <w:rPr>
        <w:rFonts w:hint="default"/>
      </w:rPr>
    </w:lvl>
    <w:lvl w:ilvl="1">
      <w:start w:val="6"/>
      <w:numFmt w:val="none"/>
      <w:lvlText w:val="3.7"/>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0F1F0C"/>
    <w:multiLevelType w:val="multilevel"/>
    <w:tmpl w:val="93EEB04E"/>
    <w:styleLink w:val="CurrentList10"/>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0407E6E"/>
    <w:multiLevelType w:val="hybridMultilevel"/>
    <w:tmpl w:val="25BC0304"/>
    <w:lvl w:ilvl="0" w:tplc="9320D8F2">
      <w:start w:val="5"/>
      <w:numFmt w:val="decimal"/>
      <w:lvlText w:val="%1."/>
      <w:lvlJc w:val="left"/>
      <w:pPr>
        <w:ind w:left="1787" w:hanging="360"/>
      </w:pPr>
      <w:rPr>
        <w:rFonts w:hint="default"/>
        <w:b/>
        <w:color w:val="auto"/>
        <w:u w:color="1F4E79" w:themeColor="accent5" w:themeShade="8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064583E"/>
    <w:multiLevelType w:val="multilevel"/>
    <w:tmpl w:val="FD16C75A"/>
    <w:styleLink w:val="CurrentList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149183E"/>
    <w:multiLevelType w:val="multilevel"/>
    <w:tmpl w:val="72D0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2D2137A"/>
    <w:multiLevelType w:val="hybridMultilevel"/>
    <w:tmpl w:val="52560DF0"/>
    <w:lvl w:ilvl="0" w:tplc="0DAA96EE">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0" w15:restartNumberingAfterBreak="0">
    <w:nsid w:val="23F246C8"/>
    <w:multiLevelType w:val="multilevel"/>
    <w:tmpl w:val="439E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8ED3A6C"/>
    <w:multiLevelType w:val="hybridMultilevel"/>
    <w:tmpl w:val="996A04C2"/>
    <w:lvl w:ilvl="0" w:tplc="3D72B354">
      <w:start w:val="1"/>
      <w:numFmt w:val="low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29B24FA0"/>
    <w:multiLevelType w:val="hybridMultilevel"/>
    <w:tmpl w:val="FA02C91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29CD5F3C"/>
    <w:multiLevelType w:val="hybridMultilevel"/>
    <w:tmpl w:val="8CB2EBCC"/>
    <w:lvl w:ilvl="0" w:tplc="4E34775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4"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5" w15:restartNumberingAfterBreak="0">
    <w:nsid w:val="2A745968"/>
    <w:multiLevelType w:val="multilevel"/>
    <w:tmpl w:val="48704430"/>
    <w:styleLink w:val="CurrentList2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D14F89"/>
    <w:multiLevelType w:val="multilevel"/>
    <w:tmpl w:val="7E866DA0"/>
    <w:styleLink w:val="CurrentList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174C56"/>
    <w:multiLevelType w:val="multilevel"/>
    <w:tmpl w:val="6FAA5E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B3C62D0"/>
    <w:multiLevelType w:val="multilevel"/>
    <w:tmpl w:val="B07868BC"/>
    <w:styleLink w:val="CurrentList13"/>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FF04917"/>
    <w:multiLevelType w:val="multilevel"/>
    <w:tmpl w:val="07906F22"/>
    <w:lvl w:ilvl="0">
      <w:start w:val="3"/>
      <w:numFmt w:val="decimal"/>
      <w:lvlText w:val="%1"/>
      <w:lvlJc w:val="left"/>
      <w:pPr>
        <w:ind w:left="600" w:hanging="600"/>
      </w:pPr>
      <w:rPr>
        <w:rFonts w:hint="default"/>
      </w:rPr>
    </w:lvl>
    <w:lvl w:ilvl="1">
      <w:start w:val="11"/>
      <w:numFmt w:val="none"/>
      <w:lvlText w:val="3.7"/>
      <w:lvlJc w:val="left"/>
      <w:pPr>
        <w:ind w:left="600" w:hanging="600"/>
      </w:pPr>
      <w:rPr>
        <w:rFonts w:hint="default"/>
      </w:rPr>
    </w:lvl>
    <w:lvl w:ilvl="2">
      <w:start w:val="2"/>
      <w:numFmt w:val="none"/>
      <w:lvlText w:val="3.6.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01F54DC"/>
    <w:multiLevelType w:val="multilevel"/>
    <w:tmpl w:val="9776151A"/>
    <w:styleLink w:val="Style6"/>
    <w:lvl w:ilvl="0">
      <w:start w:val="1"/>
      <w:numFmt w:val="decimal"/>
      <w:lvlText w:val="%1."/>
      <w:lvlJc w:val="left"/>
      <w:pPr>
        <w:ind w:left="1920" w:hanging="360"/>
      </w:pPr>
      <w:rPr>
        <w:rFonts w:hint="default"/>
        <w:color w:val="FFFFFF" w:themeColor="background1"/>
      </w:rPr>
    </w:lvl>
    <w:lvl w:ilvl="1">
      <w:start w:val="1"/>
      <w:numFmt w:val="none"/>
      <w:lvlRestart w:val="0"/>
      <w:lvlText w:val="3.1"/>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0380DD2"/>
    <w:multiLevelType w:val="multilevel"/>
    <w:tmpl w:val="0B94998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1862F5C"/>
    <w:multiLevelType w:val="multilevel"/>
    <w:tmpl w:val="53880E9C"/>
    <w:lvl w:ilvl="0">
      <w:start w:val="3"/>
      <w:numFmt w:val="decimal"/>
      <w:lvlText w:val="%1"/>
      <w:lvlJc w:val="left"/>
      <w:pPr>
        <w:ind w:left="480" w:hanging="480"/>
      </w:pPr>
      <w:rPr>
        <w:rFonts w:hint="default"/>
      </w:rPr>
    </w:lvl>
    <w:lvl w:ilvl="1">
      <w:start w:val="1"/>
      <w:numFmt w:val="lowerLetter"/>
      <w:lvlText w:val="(%2)."/>
      <w:lvlJc w:val="left"/>
      <w:pPr>
        <w:ind w:left="480" w:hanging="480"/>
      </w:pPr>
      <w:rPr>
        <w:rFonts w:hint="default"/>
      </w:rPr>
    </w:lvl>
    <w:lvl w:ilvl="2">
      <w:start w:val="5"/>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4A6134F"/>
    <w:multiLevelType w:val="multilevel"/>
    <w:tmpl w:val="4B822B08"/>
    <w:styleLink w:val="CurrentList2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0.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350A0EA1"/>
    <w:multiLevelType w:val="hybridMultilevel"/>
    <w:tmpl w:val="738402BC"/>
    <w:lvl w:ilvl="0" w:tplc="92D4501A">
      <w:start w:val="1"/>
      <w:numFmt w:val="lowerLetter"/>
      <w:lvlText w:val="(%1)."/>
      <w:lvlJc w:val="center"/>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6A21C00"/>
    <w:multiLevelType w:val="multilevel"/>
    <w:tmpl w:val="4580C16A"/>
    <w:lvl w:ilvl="0">
      <w:start w:val="1"/>
      <w:numFmt w:val="decimal"/>
      <w:lvlText w:val="%1"/>
      <w:lvlJc w:val="left"/>
      <w:pPr>
        <w:ind w:left="360" w:hanging="360"/>
      </w:pPr>
      <w:rPr>
        <w:rFonts w:hint="default"/>
      </w:rPr>
    </w:lvl>
    <w:lvl w:ilvl="1">
      <w:start w:val="6"/>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9681003"/>
    <w:multiLevelType w:val="multilevel"/>
    <w:tmpl w:val="D8D6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A731DCC"/>
    <w:multiLevelType w:val="multilevel"/>
    <w:tmpl w:val="B3BA6F26"/>
    <w:styleLink w:val="CurrentList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A947EE2"/>
    <w:multiLevelType w:val="multilevel"/>
    <w:tmpl w:val="54E8C1D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6.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CE27B96"/>
    <w:multiLevelType w:val="multilevel"/>
    <w:tmpl w:val="E364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DAC3730"/>
    <w:multiLevelType w:val="multilevel"/>
    <w:tmpl w:val="1DF24566"/>
    <w:styleLink w:val="CurrentList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3F45691E"/>
    <w:multiLevelType w:val="multilevel"/>
    <w:tmpl w:val="FBA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09144C4"/>
    <w:multiLevelType w:val="multilevel"/>
    <w:tmpl w:val="9D50B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0D15A25"/>
    <w:multiLevelType w:val="hybridMultilevel"/>
    <w:tmpl w:val="333A9E0C"/>
    <w:lvl w:ilvl="0" w:tplc="0EB699C0">
      <w:start w:val="1"/>
      <w:numFmt w:val="lowerRoman"/>
      <w:lvlText w:val="(%1)"/>
      <w:lvlJc w:val="left"/>
      <w:pPr>
        <w:ind w:left="1684" w:hanging="360"/>
      </w:pPr>
      <w:rPr>
        <w:rFonts w:hint="default"/>
        <w:b/>
        <w:color w:val="auto"/>
      </w:rPr>
    </w:lvl>
    <w:lvl w:ilvl="1" w:tplc="18090019" w:tentative="1">
      <w:start w:val="1"/>
      <w:numFmt w:val="lowerLetter"/>
      <w:lvlText w:val="%2."/>
      <w:lvlJc w:val="left"/>
      <w:pPr>
        <w:ind w:left="2404" w:hanging="360"/>
      </w:pPr>
    </w:lvl>
    <w:lvl w:ilvl="2" w:tplc="1809001B" w:tentative="1">
      <w:start w:val="1"/>
      <w:numFmt w:val="lowerRoman"/>
      <w:lvlText w:val="%3."/>
      <w:lvlJc w:val="right"/>
      <w:pPr>
        <w:ind w:left="3124" w:hanging="180"/>
      </w:pPr>
    </w:lvl>
    <w:lvl w:ilvl="3" w:tplc="1809000F" w:tentative="1">
      <w:start w:val="1"/>
      <w:numFmt w:val="decimal"/>
      <w:lvlText w:val="%4."/>
      <w:lvlJc w:val="left"/>
      <w:pPr>
        <w:ind w:left="3844" w:hanging="360"/>
      </w:pPr>
    </w:lvl>
    <w:lvl w:ilvl="4" w:tplc="18090019" w:tentative="1">
      <w:start w:val="1"/>
      <w:numFmt w:val="lowerLetter"/>
      <w:lvlText w:val="%5."/>
      <w:lvlJc w:val="left"/>
      <w:pPr>
        <w:ind w:left="4564" w:hanging="360"/>
      </w:pPr>
    </w:lvl>
    <w:lvl w:ilvl="5" w:tplc="1809001B" w:tentative="1">
      <w:start w:val="1"/>
      <w:numFmt w:val="lowerRoman"/>
      <w:lvlText w:val="%6."/>
      <w:lvlJc w:val="right"/>
      <w:pPr>
        <w:ind w:left="5284" w:hanging="180"/>
      </w:pPr>
    </w:lvl>
    <w:lvl w:ilvl="6" w:tplc="1809000F" w:tentative="1">
      <w:start w:val="1"/>
      <w:numFmt w:val="decimal"/>
      <w:lvlText w:val="%7."/>
      <w:lvlJc w:val="left"/>
      <w:pPr>
        <w:ind w:left="6004" w:hanging="360"/>
      </w:pPr>
    </w:lvl>
    <w:lvl w:ilvl="7" w:tplc="18090019" w:tentative="1">
      <w:start w:val="1"/>
      <w:numFmt w:val="lowerLetter"/>
      <w:lvlText w:val="%8."/>
      <w:lvlJc w:val="left"/>
      <w:pPr>
        <w:ind w:left="6724" w:hanging="360"/>
      </w:pPr>
    </w:lvl>
    <w:lvl w:ilvl="8" w:tplc="1809001B" w:tentative="1">
      <w:start w:val="1"/>
      <w:numFmt w:val="lowerRoman"/>
      <w:lvlText w:val="%9."/>
      <w:lvlJc w:val="right"/>
      <w:pPr>
        <w:ind w:left="7444" w:hanging="180"/>
      </w:pPr>
    </w:lvl>
  </w:abstractNum>
  <w:abstractNum w:abstractNumId="57" w15:restartNumberingAfterBreak="0">
    <w:nsid w:val="41546736"/>
    <w:multiLevelType w:val="multilevel"/>
    <w:tmpl w:val="9FB6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5307BF6"/>
    <w:multiLevelType w:val="multilevel"/>
    <w:tmpl w:val="1A940D66"/>
    <w:styleLink w:val="CurrentList14"/>
    <w:lvl w:ilvl="0">
      <w:start w:val="3"/>
      <w:numFmt w:val="decimal"/>
      <w:lvlText w:val="%1"/>
      <w:lvlJc w:val="left"/>
      <w:pPr>
        <w:ind w:left="360" w:hanging="360"/>
      </w:pPr>
      <w:rPr>
        <w:rFonts w:hint="default"/>
      </w:rPr>
    </w:lvl>
    <w:lvl w:ilvl="1">
      <w:start w:val="6"/>
      <w:numFmt w:val="none"/>
      <w:lvlText w:val="3.6"/>
      <w:lvlJc w:val="left"/>
      <w:pPr>
        <w:ind w:left="360" w:hanging="360"/>
      </w:pPr>
      <w:rPr>
        <w:rFonts w:hint="default"/>
      </w:rPr>
    </w:lvl>
    <w:lvl w:ilvl="2">
      <w:start w:val="1"/>
      <w:numFmt w:val="none"/>
      <w:lvlText w:val="3.5.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5A47780"/>
    <w:multiLevelType w:val="multilevel"/>
    <w:tmpl w:val="DE7E24CA"/>
    <w:styleLink w:val="CurrentList2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7623B45"/>
    <w:multiLevelType w:val="hybridMultilevel"/>
    <w:tmpl w:val="F7F2B704"/>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48BC0FC3"/>
    <w:multiLevelType w:val="multilevel"/>
    <w:tmpl w:val="F1AAABAA"/>
    <w:lvl w:ilvl="0">
      <w:start w:val="1"/>
      <w:numFmt w:val="decimal"/>
      <w:lvlText w:val="%1."/>
      <w:lvlJc w:val="left"/>
      <w:pPr>
        <w:ind w:left="720" w:hanging="360"/>
      </w:pPr>
      <w:rPr>
        <w:rFonts w:asciiTheme="minorHAnsi" w:hAnsiTheme="minorHAnsi" w:cstheme="minorHAnsi" w:hint="default"/>
        <w:b/>
        <w:color w:val="auto"/>
      </w:rPr>
    </w:lvl>
    <w:lvl w:ilvl="1">
      <w:start w:val="1"/>
      <w:numFmt w:val="none"/>
      <w:isLgl/>
      <w:lvlText w:val="3.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49905A58"/>
    <w:multiLevelType w:val="multilevel"/>
    <w:tmpl w:val="3EC81140"/>
    <w:styleLink w:val="CurrentList1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9E5257F"/>
    <w:multiLevelType w:val="multilevel"/>
    <w:tmpl w:val="CD34CB80"/>
    <w:styleLink w:val="CurrentList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B5303CA"/>
    <w:multiLevelType w:val="multilevel"/>
    <w:tmpl w:val="EDE64C16"/>
    <w:styleLink w:val="CurrentList1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BA66262"/>
    <w:multiLevelType w:val="multilevel"/>
    <w:tmpl w:val="B3B0D6F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2"/>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3D134D"/>
    <w:multiLevelType w:val="multilevel"/>
    <w:tmpl w:val="67DC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CAB018F"/>
    <w:multiLevelType w:val="multilevel"/>
    <w:tmpl w:val="2076CE90"/>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7.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326C49"/>
    <w:multiLevelType w:val="multilevel"/>
    <w:tmpl w:val="2520A612"/>
    <w:lvl w:ilvl="0">
      <w:start w:val="3"/>
      <w:numFmt w:val="decimal"/>
      <w:lvlText w:val="%1"/>
      <w:lvlJc w:val="left"/>
      <w:pPr>
        <w:ind w:left="420" w:hanging="420"/>
      </w:pPr>
      <w:rPr>
        <w:rFonts w:hint="default"/>
      </w:rPr>
    </w:lvl>
    <w:lvl w:ilvl="1">
      <w:start w:val="8"/>
      <w:numFmt w:val="none"/>
      <w:lvlText w:val="3.6"/>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0EF1A42"/>
    <w:multiLevelType w:val="multilevel"/>
    <w:tmpl w:val="0C463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25A19CD"/>
    <w:multiLevelType w:val="multilevel"/>
    <w:tmpl w:val="F2CE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5EC046B"/>
    <w:multiLevelType w:val="hybridMultilevel"/>
    <w:tmpl w:val="5BC633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2"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73" w15:restartNumberingAfterBreak="0">
    <w:nsid w:val="574C43BF"/>
    <w:multiLevelType w:val="multilevel"/>
    <w:tmpl w:val="1CC89842"/>
    <w:styleLink w:val="CurrentList7"/>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9013D27"/>
    <w:multiLevelType w:val="hybridMultilevel"/>
    <w:tmpl w:val="AD9CCD44"/>
    <w:lvl w:ilvl="0" w:tplc="5C20C77C">
      <w:start w:val="1"/>
      <w:numFmt w:val="lowerLetter"/>
      <w:lvlText w:val="(%1)."/>
      <w:lvlJc w:val="center"/>
      <w:pPr>
        <w:ind w:left="1440" w:hanging="360"/>
      </w:pPr>
      <w:rPr>
        <w:rFonts w:hint="default"/>
        <w:color w:val="000000" w:themeColor="text1"/>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5" w15:restartNumberingAfterBreak="0">
    <w:nsid w:val="592707D1"/>
    <w:multiLevelType w:val="multilevel"/>
    <w:tmpl w:val="31085C6A"/>
    <w:styleLink w:val="CurrentList2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3.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5A540E2E"/>
    <w:multiLevelType w:val="multilevel"/>
    <w:tmpl w:val="4AF2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78" w15:restartNumberingAfterBreak="0">
    <w:nsid w:val="5AFF4326"/>
    <w:multiLevelType w:val="hybridMultilevel"/>
    <w:tmpl w:val="52560DF0"/>
    <w:lvl w:ilvl="0" w:tplc="0DAA96EE">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9" w15:restartNumberingAfterBreak="0">
    <w:nsid w:val="5C83664F"/>
    <w:multiLevelType w:val="multilevel"/>
    <w:tmpl w:val="BC00D63A"/>
    <w:styleLink w:val="CurrentList9"/>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CC7132D"/>
    <w:multiLevelType w:val="hybridMultilevel"/>
    <w:tmpl w:val="BB5E9620"/>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1" w15:restartNumberingAfterBreak="0">
    <w:nsid w:val="5EF10B61"/>
    <w:multiLevelType w:val="multilevel"/>
    <w:tmpl w:val="93EEB04E"/>
    <w:styleLink w:val="CurrentList11"/>
    <w:lvl w:ilvl="0">
      <w:start w:val="3"/>
      <w:numFmt w:val="decimal"/>
      <w:lvlText w:val="%1"/>
      <w:lvlJc w:val="left"/>
      <w:pPr>
        <w:ind w:left="360" w:hanging="360"/>
      </w:pPr>
      <w:rPr>
        <w:rFonts w:hint="default"/>
      </w:rPr>
    </w:lvl>
    <w:lvl w:ilvl="1">
      <w:start w:val="6"/>
      <w:numFmt w:val="none"/>
      <w:lvlText w:val="3.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F534EF1"/>
    <w:multiLevelType w:val="multilevel"/>
    <w:tmpl w:val="FF40D7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4.4"/>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F8B1A6D"/>
    <w:multiLevelType w:val="hybridMultilevel"/>
    <w:tmpl w:val="F2E4ACD0"/>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5FF5151E"/>
    <w:multiLevelType w:val="hybridMultilevel"/>
    <w:tmpl w:val="C310B174"/>
    <w:lvl w:ilvl="0" w:tplc="41CEC9F4">
      <w:start w:val="1"/>
      <w:numFmt w:val="decimal"/>
      <w:lvlText w:val="%1."/>
      <w:lvlJc w:val="center"/>
      <w:pPr>
        <w:ind w:left="901" w:hanging="360"/>
      </w:pPr>
      <w:rPr>
        <w:rFonts w:hint="default"/>
        <w:b/>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85" w15:restartNumberingAfterBreak="0">
    <w:nsid w:val="60003D83"/>
    <w:multiLevelType w:val="multilevel"/>
    <w:tmpl w:val="FF50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05E46C4"/>
    <w:multiLevelType w:val="hybridMultilevel"/>
    <w:tmpl w:val="2B40C27A"/>
    <w:lvl w:ilvl="0" w:tplc="6AB627FC">
      <w:numFmt w:val="bullet"/>
      <w:lvlText w:val=""/>
      <w:lvlJc w:val="left"/>
      <w:pPr>
        <w:ind w:left="1677" w:hanging="360"/>
      </w:pPr>
      <w:rPr>
        <w:rFonts w:ascii="Symbol" w:eastAsia="Symbol" w:hAnsi="Symbol" w:cs="Symbol" w:hint="default"/>
        <w:b w:val="0"/>
        <w:bCs w:val="0"/>
        <w:i w:val="0"/>
        <w:iCs w:val="0"/>
        <w:color w:val="2A5752"/>
        <w:w w:val="100"/>
        <w:sz w:val="22"/>
        <w:szCs w:val="22"/>
        <w:lang w:val="en-IE" w:eastAsia="en-US" w:bidi="ar-SA"/>
      </w:rPr>
    </w:lvl>
    <w:lvl w:ilvl="1" w:tplc="7818C216">
      <w:numFmt w:val="bullet"/>
      <w:lvlText w:val="•"/>
      <w:lvlJc w:val="left"/>
      <w:pPr>
        <w:ind w:left="2500" w:hanging="360"/>
      </w:pPr>
      <w:rPr>
        <w:rFonts w:hint="default"/>
        <w:lang w:val="en-IE" w:eastAsia="en-US" w:bidi="ar-SA"/>
      </w:rPr>
    </w:lvl>
    <w:lvl w:ilvl="2" w:tplc="45428C18">
      <w:numFmt w:val="bullet"/>
      <w:lvlText w:val="•"/>
      <w:lvlJc w:val="left"/>
      <w:pPr>
        <w:ind w:left="3321" w:hanging="360"/>
      </w:pPr>
      <w:rPr>
        <w:rFonts w:hint="default"/>
        <w:lang w:val="en-IE" w:eastAsia="en-US" w:bidi="ar-SA"/>
      </w:rPr>
    </w:lvl>
    <w:lvl w:ilvl="3" w:tplc="F6525AE6">
      <w:numFmt w:val="bullet"/>
      <w:lvlText w:val="•"/>
      <w:lvlJc w:val="left"/>
      <w:pPr>
        <w:ind w:left="4141" w:hanging="360"/>
      </w:pPr>
      <w:rPr>
        <w:rFonts w:hint="default"/>
        <w:lang w:val="en-IE" w:eastAsia="en-US" w:bidi="ar-SA"/>
      </w:rPr>
    </w:lvl>
    <w:lvl w:ilvl="4" w:tplc="AED23566">
      <w:numFmt w:val="bullet"/>
      <w:lvlText w:val="•"/>
      <w:lvlJc w:val="left"/>
      <w:pPr>
        <w:ind w:left="4962" w:hanging="360"/>
      </w:pPr>
      <w:rPr>
        <w:rFonts w:hint="default"/>
        <w:lang w:val="en-IE" w:eastAsia="en-US" w:bidi="ar-SA"/>
      </w:rPr>
    </w:lvl>
    <w:lvl w:ilvl="5" w:tplc="D5A223B4">
      <w:numFmt w:val="bullet"/>
      <w:lvlText w:val="•"/>
      <w:lvlJc w:val="left"/>
      <w:pPr>
        <w:ind w:left="5783" w:hanging="360"/>
      </w:pPr>
      <w:rPr>
        <w:rFonts w:hint="default"/>
        <w:lang w:val="en-IE" w:eastAsia="en-US" w:bidi="ar-SA"/>
      </w:rPr>
    </w:lvl>
    <w:lvl w:ilvl="6" w:tplc="35B6E512">
      <w:numFmt w:val="bullet"/>
      <w:lvlText w:val="•"/>
      <w:lvlJc w:val="left"/>
      <w:pPr>
        <w:ind w:left="6603" w:hanging="360"/>
      </w:pPr>
      <w:rPr>
        <w:rFonts w:hint="default"/>
        <w:lang w:val="en-IE" w:eastAsia="en-US" w:bidi="ar-SA"/>
      </w:rPr>
    </w:lvl>
    <w:lvl w:ilvl="7" w:tplc="9636FC4E">
      <w:numFmt w:val="bullet"/>
      <w:lvlText w:val="•"/>
      <w:lvlJc w:val="left"/>
      <w:pPr>
        <w:ind w:left="7424" w:hanging="360"/>
      </w:pPr>
      <w:rPr>
        <w:rFonts w:hint="default"/>
        <w:lang w:val="en-IE" w:eastAsia="en-US" w:bidi="ar-SA"/>
      </w:rPr>
    </w:lvl>
    <w:lvl w:ilvl="8" w:tplc="FA96E904">
      <w:numFmt w:val="bullet"/>
      <w:lvlText w:val="•"/>
      <w:lvlJc w:val="left"/>
      <w:pPr>
        <w:ind w:left="8245" w:hanging="360"/>
      </w:pPr>
      <w:rPr>
        <w:rFonts w:hint="default"/>
        <w:lang w:val="en-IE" w:eastAsia="en-US" w:bidi="ar-SA"/>
      </w:rPr>
    </w:lvl>
  </w:abstractNum>
  <w:abstractNum w:abstractNumId="87"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5041738"/>
    <w:multiLevelType w:val="hybridMultilevel"/>
    <w:tmpl w:val="F6887ACA"/>
    <w:lvl w:ilvl="0" w:tplc="A088187E">
      <w:start w:val="1"/>
      <w:numFmt w:val="lowerRoman"/>
      <w:lvlText w:val="(%1)"/>
      <w:lvlJc w:val="right"/>
      <w:pPr>
        <w:ind w:left="862"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90" w15:restartNumberingAfterBreak="0">
    <w:nsid w:val="67C24027"/>
    <w:multiLevelType w:val="multilevel"/>
    <w:tmpl w:val="D220B0E6"/>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1" w15:restartNumberingAfterBreak="0">
    <w:nsid w:val="68B06C4C"/>
    <w:multiLevelType w:val="multilevel"/>
    <w:tmpl w:val="EF46F138"/>
    <w:styleLink w:val="CurrentList25"/>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ACD75E3"/>
    <w:multiLevelType w:val="multilevel"/>
    <w:tmpl w:val="5B4850B0"/>
    <w:styleLink w:val="CurrentList19"/>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D2B63FC"/>
    <w:multiLevelType w:val="multilevel"/>
    <w:tmpl w:val="F048A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D407467"/>
    <w:multiLevelType w:val="hybridMultilevel"/>
    <w:tmpl w:val="4FAABC62"/>
    <w:lvl w:ilvl="0" w:tplc="95240E50">
      <w:start w:val="1"/>
      <w:numFmt w:val="lowerRoman"/>
      <w:lvlText w:val="(%1)"/>
      <w:lvlJc w:val="left"/>
      <w:pPr>
        <w:ind w:left="1429" w:hanging="720"/>
      </w:pPr>
      <w:rPr>
        <w:rFonts w:hint="default"/>
        <w:b/>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95" w15:restartNumberingAfterBreak="0">
    <w:nsid w:val="6FD50216"/>
    <w:multiLevelType w:val="hybridMultilevel"/>
    <w:tmpl w:val="7A405DEE"/>
    <w:lvl w:ilvl="0" w:tplc="0F6E467C">
      <w:numFmt w:val="bullet"/>
      <w:lvlText w:val=""/>
      <w:lvlJc w:val="left"/>
      <w:pPr>
        <w:ind w:left="1171" w:hanging="358"/>
      </w:pPr>
      <w:rPr>
        <w:rFonts w:ascii="Symbol" w:eastAsia="Symbol" w:hAnsi="Symbol" w:cs="Symbol" w:hint="default"/>
        <w:b w:val="0"/>
        <w:bCs w:val="0"/>
        <w:i w:val="0"/>
        <w:iCs w:val="0"/>
        <w:color w:val="2A5752"/>
        <w:w w:val="100"/>
        <w:sz w:val="22"/>
        <w:szCs w:val="22"/>
        <w:lang w:val="en-IE" w:eastAsia="en-US" w:bidi="ar-SA"/>
      </w:rPr>
    </w:lvl>
    <w:lvl w:ilvl="1" w:tplc="18090003" w:tentative="1">
      <w:start w:val="1"/>
      <w:numFmt w:val="bullet"/>
      <w:lvlText w:val="o"/>
      <w:lvlJc w:val="left"/>
      <w:pPr>
        <w:ind w:left="2204" w:hanging="360"/>
      </w:pPr>
      <w:rPr>
        <w:rFonts w:ascii="Courier New" w:hAnsi="Courier New" w:cs="Courier New" w:hint="default"/>
      </w:rPr>
    </w:lvl>
    <w:lvl w:ilvl="2" w:tplc="18090005" w:tentative="1">
      <w:start w:val="1"/>
      <w:numFmt w:val="bullet"/>
      <w:lvlText w:val=""/>
      <w:lvlJc w:val="left"/>
      <w:pPr>
        <w:ind w:left="2924" w:hanging="360"/>
      </w:pPr>
      <w:rPr>
        <w:rFonts w:ascii="Wingdings" w:hAnsi="Wingdings" w:hint="default"/>
      </w:rPr>
    </w:lvl>
    <w:lvl w:ilvl="3" w:tplc="18090001" w:tentative="1">
      <w:start w:val="1"/>
      <w:numFmt w:val="bullet"/>
      <w:lvlText w:val=""/>
      <w:lvlJc w:val="left"/>
      <w:pPr>
        <w:ind w:left="3644" w:hanging="360"/>
      </w:pPr>
      <w:rPr>
        <w:rFonts w:ascii="Symbol" w:hAnsi="Symbol" w:hint="default"/>
      </w:rPr>
    </w:lvl>
    <w:lvl w:ilvl="4" w:tplc="18090003" w:tentative="1">
      <w:start w:val="1"/>
      <w:numFmt w:val="bullet"/>
      <w:lvlText w:val="o"/>
      <w:lvlJc w:val="left"/>
      <w:pPr>
        <w:ind w:left="4364" w:hanging="360"/>
      </w:pPr>
      <w:rPr>
        <w:rFonts w:ascii="Courier New" w:hAnsi="Courier New" w:cs="Courier New" w:hint="default"/>
      </w:rPr>
    </w:lvl>
    <w:lvl w:ilvl="5" w:tplc="18090005" w:tentative="1">
      <w:start w:val="1"/>
      <w:numFmt w:val="bullet"/>
      <w:lvlText w:val=""/>
      <w:lvlJc w:val="left"/>
      <w:pPr>
        <w:ind w:left="5084" w:hanging="360"/>
      </w:pPr>
      <w:rPr>
        <w:rFonts w:ascii="Wingdings" w:hAnsi="Wingdings" w:hint="default"/>
      </w:rPr>
    </w:lvl>
    <w:lvl w:ilvl="6" w:tplc="18090001" w:tentative="1">
      <w:start w:val="1"/>
      <w:numFmt w:val="bullet"/>
      <w:lvlText w:val=""/>
      <w:lvlJc w:val="left"/>
      <w:pPr>
        <w:ind w:left="5804" w:hanging="360"/>
      </w:pPr>
      <w:rPr>
        <w:rFonts w:ascii="Symbol" w:hAnsi="Symbol" w:hint="default"/>
      </w:rPr>
    </w:lvl>
    <w:lvl w:ilvl="7" w:tplc="18090003" w:tentative="1">
      <w:start w:val="1"/>
      <w:numFmt w:val="bullet"/>
      <w:lvlText w:val="o"/>
      <w:lvlJc w:val="left"/>
      <w:pPr>
        <w:ind w:left="6524" w:hanging="360"/>
      </w:pPr>
      <w:rPr>
        <w:rFonts w:ascii="Courier New" w:hAnsi="Courier New" w:cs="Courier New" w:hint="default"/>
      </w:rPr>
    </w:lvl>
    <w:lvl w:ilvl="8" w:tplc="18090005" w:tentative="1">
      <w:start w:val="1"/>
      <w:numFmt w:val="bullet"/>
      <w:lvlText w:val=""/>
      <w:lvlJc w:val="left"/>
      <w:pPr>
        <w:ind w:left="7244" w:hanging="360"/>
      </w:pPr>
      <w:rPr>
        <w:rFonts w:ascii="Wingdings" w:hAnsi="Wingdings" w:hint="default"/>
      </w:rPr>
    </w:lvl>
  </w:abstractNum>
  <w:abstractNum w:abstractNumId="96"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97" w15:restartNumberingAfterBreak="0">
    <w:nsid w:val="71812061"/>
    <w:multiLevelType w:val="multilevel"/>
    <w:tmpl w:val="0F8A94D4"/>
    <w:styleLink w:val="CurrentList17"/>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3072146"/>
    <w:multiLevelType w:val="hybridMultilevel"/>
    <w:tmpl w:val="4A1EEB4E"/>
    <w:lvl w:ilvl="0" w:tplc="A1441A04">
      <w:start w:val="1"/>
      <w:numFmt w:val="lowerRoman"/>
      <w:lvlText w:val="%1."/>
      <w:lvlJc w:val="left"/>
      <w:pPr>
        <w:ind w:left="1677" w:hanging="250"/>
        <w:jc w:val="right"/>
      </w:pPr>
      <w:rPr>
        <w:rFonts w:ascii="Calibri" w:eastAsia="Calibri" w:hAnsi="Calibri" w:cs="Calibri" w:hint="default"/>
        <w:b w:val="0"/>
        <w:bCs w:val="0"/>
        <w:i w:val="0"/>
        <w:iCs w:val="0"/>
        <w:color w:val="2A5752"/>
        <w:spacing w:val="-1"/>
        <w:w w:val="100"/>
        <w:sz w:val="22"/>
        <w:szCs w:val="22"/>
        <w:lang w:val="en-IE" w:eastAsia="en-US" w:bidi="ar-SA"/>
      </w:rPr>
    </w:lvl>
    <w:lvl w:ilvl="1" w:tplc="6B564466">
      <w:numFmt w:val="bullet"/>
      <w:lvlText w:val="•"/>
      <w:lvlJc w:val="left"/>
      <w:pPr>
        <w:ind w:left="2500" w:hanging="250"/>
      </w:pPr>
      <w:rPr>
        <w:rFonts w:hint="default"/>
        <w:lang w:val="en-IE" w:eastAsia="en-US" w:bidi="ar-SA"/>
      </w:rPr>
    </w:lvl>
    <w:lvl w:ilvl="2" w:tplc="78805B9C">
      <w:numFmt w:val="bullet"/>
      <w:lvlText w:val="•"/>
      <w:lvlJc w:val="left"/>
      <w:pPr>
        <w:ind w:left="3321" w:hanging="250"/>
      </w:pPr>
      <w:rPr>
        <w:rFonts w:hint="default"/>
        <w:lang w:val="en-IE" w:eastAsia="en-US" w:bidi="ar-SA"/>
      </w:rPr>
    </w:lvl>
    <w:lvl w:ilvl="3" w:tplc="EC0C411A">
      <w:numFmt w:val="bullet"/>
      <w:lvlText w:val="•"/>
      <w:lvlJc w:val="left"/>
      <w:pPr>
        <w:ind w:left="4141" w:hanging="250"/>
      </w:pPr>
      <w:rPr>
        <w:rFonts w:hint="default"/>
        <w:lang w:val="en-IE" w:eastAsia="en-US" w:bidi="ar-SA"/>
      </w:rPr>
    </w:lvl>
    <w:lvl w:ilvl="4" w:tplc="DCB0CB68">
      <w:numFmt w:val="bullet"/>
      <w:lvlText w:val="•"/>
      <w:lvlJc w:val="left"/>
      <w:pPr>
        <w:ind w:left="4962" w:hanging="250"/>
      </w:pPr>
      <w:rPr>
        <w:rFonts w:hint="default"/>
        <w:lang w:val="en-IE" w:eastAsia="en-US" w:bidi="ar-SA"/>
      </w:rPr>
    </w:lvl>
    <w:lvl w:ilvl="5" w:tplc="EB64DDBE">
      <w:numFmt w:val="bullet"/>
      <w:lvlText w:val="•"/>
      <w:lvlJc w:val="left"/>
      <w:pPr>
        <w:ind w:left="5783" w:hanging="250"/>
      </w:pPr>
      <w:rPr>
        <w:rFonts w:hint="default"/>
        <w:lang w:val="en-IE" w:eastAsia="en-US" w:bidi="ar-SA"/>
      </w:rPr>
    </w:lvl>
    <w:lvl w:ilvl="6" w:tplc="52563E64">
      <w:numFmt w:val="bullet"/>
      <w:lvlText w:val="•"/>
      <w:lvlJc w:val="left"/>
      <w:pPr>
        <w:ind w:left="6603" w:hanging="250"/>
      </w:pPr>
      <w:rPr>
        <w:rFonts w:hint="default"/>
        <w:lang w:val="en-IE" w:eastAsia="en-US" w:bidi="ar-SA"/>
      </w:rPr>
    </w:lvl>
    <w:lvl w:ilvl="7" w:tplc="DE8E9732">
      <w:numFmt w:val="bullet"/>
      <w:lvlText w:val="•"/>
      <w:lvlJc w:val="left"/>
      <w:pPr>
        <w:ind w:left="7424" w:hanging="250"/>
      </w:pPr>
      <w:rPr>
        <w:rFonts w:hint="default"/>
        <w:lang w:val="en-IE" w:eastAsia="en-US" w:bidi="ar-SA"/>
      </w:rPr>
    </w:lvl>
    <w:lvl w:ilvl="8" w:tplc="F1A0480E">
      <w:numFmt w:val="bullet"/>
      <w:lvlText w:val="•"/>
      <w:lvlJc w:val="left"/>
      <w:pPr>
        <w:ind w:left="8245" w:hanging="250"/>
      </w:pPr>
      <w:rPr>
        <w:rFonts w:hint="default"/>
        <w:lang w:val="en-IE" w:eastAsia="en-US" w:bidi="ar-SA"/>
      </w:rPr>
    </w:lvl>
  </w:abstractNum>
  <w:abstractNum w:abstractNumId="99" w15:restartNumberingAfterBreak="0">
    <w:nsid w:val="7491275A"/>
    <w:multiLevelType w:val="multilevel"/>
    <w:tmpl w:val="E6106F7C"/>
    <w:styleLink w:val="CurrentList20"/>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6E04246"/>
    <w:multiLevelType w:val="multilevel"/>
    <w:tmpl w:val="CEC86E82"/>
    <w:styleLink w:val="CurrentList22"/>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11.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2" w15:restartNumberingAfterBreak="0">
    <w:nsid w:val="77FA7C02"/>
    <w:multiLevelType w:val="multilevel"/>
    <w:tmpl w:val="B3BA6F26"/>
    <w:styleLink w:val="CurrentList1"/>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11.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5" w15:restartNumberingAfterBreak="0">
    <w:nsid w:val="7C00686B"/>
    <w:multiLevelType w:val="multilevel"/>
    <w:tmpl w:val="D21E6C7E"/>
    <w:lvl w:ilvl="0">
      <w:start w:val="2"/>
      <w:numFmt w:val="decimal"/>
      <w:lvlText w:val="%1."/>
      <w:lvlJc w:val="left"/>
      <w:pPr>
        <w:ind w:left="618" w:hanging="360"/>
      </w:pPr>
      <w:rPr>
        <w:rFonts w:ascii="Calibri" w:eastAsia="Calibri" w:hAnsi="Calibri" w:cs="Calibri" w:hint="default"/>
        <w:b/>
        <w:bCs/>
        <w:i w:val="0"/>
        <w:iCs w:val="0"/>
        <w:color w:val="FFFFFF"/>
        <w:spacing w:val="-1"/>
        <w:w w:val="100"/>
        <w:sz w:val="28"/>
        <w:szCs w:val="28"/>
        <w:shd w:val="clear" w:color="auto" w:fill="56ADA4"/>
        <w:lang w:val="en-IE" w:eastAsia="en-US" w:bidi="ar-SA"/>
      </w:rPr>
    </w:lvl>
    <w:lvl w:ilvl="1">
      <w:start w:val="1"/>
      <w:numFmt w:val="decimal"/>
      <w:lvlText w:val="%1.%2"/>
      <w:lvlJc w:val="left"/>
      <w:pPr>
        <w:ind w:left="618" w:hanging="360"/>
      </w:pPr>
      <w:rPr>
        <w:rFonts w:ascii="Calibri" w:eastAsia="Calibri" w:hAnsi="Calibri" w:cs="Calibri" w:hint="default"/>
        <w:b/>
        <w:bCs/>
        <w:i w:val="0"/>
        <w:iCs w:val="0"/>
        <w:color w:val="2A5752"/>
        <w:spacing w:val="-2"/>
        <w:w w:val="100"/>
        <w:sz w:val="22"/>
        <w:szCs w:val="22"/>
        <w:lang w:val="en-IE" w:eastAsia="en-US" w:bidi="ar-SA"/>
      </w:rPr>
    </w:lvl>
    <w:lvl w:ilvl="2">
      <w:numFmt w:val="bullet"/>
      <w:lvlText w:val=""/>
      <w:lvlJc w:val="left"/>
      <w:pPr>
        <w:ind w:left="1535" w:hanging="360"/>
      </w:pPr>
      <w:rPr>
        <w:rFonts w:ascii="Symbol" w:eastAsia="Symbol" w:hAnsi="Symbol" w:cs="Symbol" w:hint="default"/>
        <w:b/>
        <w:bCs/>
        <w:i w:val="0"/>
        <w:iCs w:val="0"/>
        <w:color w:val="1A4549"/>
        <w:w w:val="100"/>
        <w:sz w:val="22"/>
        <w:szCs w:val="22"/>
        <w:lang w:val="en-IE" w:eastAsia="en-US" w:bidi="ar-SA"/>
      </w:rPr>
    </w:lvl>
    <w:lvl w:ilvl="3">
      <w:numFmt w:val="bullet"/>
      <w:lvlText w:val="•"/>
      <w:lvlJc w:val="left"/>
      <w:pPr>
        <w:ind w:left="2583" w:hanging="360"/>
      </w:pPr>
      <w:rPr>
        <w:rFonts w:hint="default"/>
        <w:lang w:val="en-IE" w:eastAsia="en-US" w:bidi="ar-SA"/>
      </w:rPr>
    </w:lvl>
    <w:lvl w:ilvl="4">
      <w:numFmt w:val="bullet"/>
      <w:lvlText w:val="•"/>
      <w:lvlJc w:val="left"/>
      <w:pPr>
        <w:ind w:left="3626" w:hanging="360"/>
      </w:pPr>
      <w:rPr>
        <w:rFonts w:hint="default"/>
        <w:lang w:val="en-IE" w:eastAsia="en-US" w:bidi="ar-SA"/>
      </w:rPr>
    </w:lvl>
    <w:lvl w:ilvl="5">
      <w:numFmt w:val="bullet"/>
      <w:lvlText w:val="•"/>
      <w:lvlJc w:val="left"/>
      <w:pPr>
        <w:ind w:left="4669" w:hanging="360"/>
      </w:pPr>
      <w:rPr>
        <w:rFonts w:hint="default"/>
        <w:lang w:val="en-IE" w:eastAsia="en-US" w:bidi="ar-SA"/>
      </w:rPr>
    </w:lvl>
    <w:lvl w:ilvl="6">
      <w:numFmt w:val="bullet"/>
      <w:lvlText w:val="•"/>
      <w:lvlJc w:val="left"/>
      <w:pPr>
        <w:ind w:left="5713" w:hanging="360"/>
      </w:pPr>
      <w:rPr>
        <w:rFonts w:hint="default"/>
        <w:lang w:val="en-IE" w:eastAsia="en-US" w:bidi="ar-SA"/>
      </w:rPr>
    </w:lvl>
    <w:lvl w:ilvl="7">
      <w:numFmt w:val="bullet"/>
      <w:lvlText w:val="•"/>
      <w:lvlJc w:val="left"/>
      <w:pPr>
        <w:ind w:left="6756" w:hanging="360"/>
      </w:pPr>
      <w:rPr>
        <w:rFonts w:hint="default"/>
        <w:lang w:val="en-IE" w:eastAsia="en-US" w:bidi="ar-SA"/>
      </w:rPr>
    </w:lvl>
    <w:lvl w:ilvl="8">
      <w:numFmt w:val="bullet"/>
      <w:lvlText w:val="•"/>
      <w:lvlJc w:val="left"/>
      <w:pPr>
        <w:ind w:left="7799" w:hanging="360"/>
      </w:pPr>
      <w:rPr>
        <w:rFonts w:hint="default"/>
        <w:lang w:val="en-IE" w:eastAsia="en-US" w:bidi="ar-SA"/>
      </w:rPr>
    </w:lvl>
  </w:abstractNum>
  <w:abstractNum w:abstractNumId="106" w15:restartNumberingAfterBreak="0">
    <w:nsid w:val="7C7A2C0E"/>
    <w:multiLevelType w:val="hybridMultilevel"/>
    <w:tmpl w:val="B6A2FB7C"/>
    <w:lvl w:ilvl="0" w:tplc="F43430E2">
      <w:start w:val="1"/>
      <w:numFmt w:val="lowerLetter"/>
      <w:lvlText w:val="(%1)"/>
      <w:lvlJc w:val="left"/>
      <w:pPr>
        <w:ind w:left="1680" w:hanging="360"/>
      </w:pPr>
      <w:rPr>
        <w:rFonts w:hint="default"/>
        <w:b/>
        <w:color w:val="auto"/>
      </w:rPr>
    </w:lvl>
    <w:lvl w:ilvl="1" w:tplc="18090019" w:tentative="1">
      <w:start w:val="1"/>
      <w:numFmt w:val="lowerLetter"/>
      <w:lvlText w:val="%2."/>
      <w:lvlJc w:val="left"/>
      <w:pPr>
        <w:ind w:left="2400" w:hanging="360"/>
      </w:pPr>
    </w:lvl>
    <w:lvl w:ilvl="2" w:tplc="1809001B" w:tentative="1">
      <w:start w:val="1"/>
      <w:numFmt w:val="lowerRoman"/>
      <w:lvlText w:val="%3."/>
      <w:lvlJc w:val="right"/>
      <w:pPr>
        <w:ind w:left="3120" w:hanging="180"/>
      </w:pPr>
    </w:lvl>
    <w:lvl w:ilvl="3" w:tplc="1809000F" w:tentative="1">
      <w:start w:val="1"/>
      <w:numFmt w:val="decimal"/>
      <w:lvlText w:val="%4."/>
      <w:lvlJc w:val="left"/>
      <w:pPr>
        <w:ind w:left="3840" w:hanging="360"/>
      </w:pPr>
    </w:lvl>
    <w:lvl w:ilvl="4" w:tplc="18090019" w:tentative="1">
      <w:start w:val="1"/>
      <w:numFmt w:val="lowerLetter"/>
      <w:lvlText w:val="%5."/>
      <w:lvlJc w:val="left"/>
      <w:pPr>
        <w:ind w:left="4560" w:hanging="360"/>
      </w:pPr>
    </w:lvl>
    <w:lvl w:ilvl="5" w:tplc="1809001B" w:tentative="1">
      <w:start w:val="1"/>
      <w:numFmt w:val="lowerRoman"/>
      <w:lvlText w:val="%6."/>
      <w:lvlJc w:val="right"/>
      <w:pPr>
        <w:ind w:left="5280" w:hanging="180"/>
      </w:pPr>
    </w:lvl>
    <w:lvl w:ilvl="6" w:tplc="1809000F" w:tentative="1">
      <w:start w:val="1"/>
      <w:numFmt w:val="decimal"/>
      <w:lvlText w:val="%7."/>
      <w:lvlJc w:val="left"/>
      <w:pPr>
        <w:ind w:left="6000" w:hanging="360"/>
      </w:pPr>
    </w:lvl>
    <w:lvl w:ilvl="7" w:tplc="18090019" w:tentative="1">
      <w:start w:val="1"/>
      <w:numFmt w:val="lowerLetter"/>
      <w:lvlText w:val="%8."/>
      <w:lvlJc w:val="left"/>
      <w:pPr>
        <w:ind w:left="6720" w:hanging="360"/>
      </w:pPr>
    </w:lvl>
    <w:lvl w:ilvl="8" w:tplc="1809001B" w:tentative="1">
      <w:start w:val="1"/>
      <w:numFmt w:val="lowerRoman"/>
      <w:lvlText w:val="%9."/>
      <w:lvlJc w:val="right"/>
      <w:pPr>
        <w:ind w:left="7440" w:hanging="180"/>
      </w:pPr>
    </w:lvl>
  </w:abstractNum>
  <w:abstractNum w:abstractNumId="107" w15:restartNumberingAfterBreak="0">
    <w:nsid w:val="7C9418DE"/>
    <w:multiLevelType w:val="multilevel"/>
    <w:tmpl w:val="5C5E1B6C"/>
    <w:styleLink w:val="CurrentList21"/>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decimal"/>
      <w:lvlText w:val="%1.10.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CA7713F"/>
    <w:multiLevelType w:val="multilevel"/>
    <w:tmpl w:val="59B4B2B4"/>
    <w:lvl w:ilvl="0">
      <w:start w:val="5"/>
      <w:numFmt w:val="decimal"/>
      <w:lvlText w:val="%1."/>
      <w:lvlJc w:val="left"/>
      <w:pPr>
        <w:ind w:left="720" w:hanging="360"/>
      </w:pPr>
      <w:rPr>
        <w:rFonts w:hint="default"/>
        <w:b/>
        <w:color w:val="auto"/>
        <w:u w:color="1F4E79" w:themeColor="accent5" w:themeShade="8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9" w15:restartNumberingAfterBreak="0">
    <w:nsid w:val="7E7B1201"/>
    <w:multiLevelType w:val="multilevel"/>
    <w:tmpl w:val="AF34E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0"/>
  </w:num>
  <w:num w:numId="2">
    <w:abstractNumId w:val="16"/>
  </w:num>
  <w:num w:numId="3">
    <w:abstractNumId w:val="26"/>
  </w:num>
  <w:num w:numId="4">
    <w:abstractNumId w:val="2"/>
  </w:num>
  <w:num w:numId="5">
    <w:abstractNumId w:val="34"/>
  </w:num>
  <w:num w:numId="6">
    <w:abstractNumId w:val="87"/>
  </w:num>
  <w:num w:numId="7">
    <w:abstractNumId w:val="101"/>
  </w:num>
  <w:num w:numId="8">
    <w:abstractNumId w:val="22"/>
  </w:num>
  <w:num w:numId="9">
    <w:abstractNumId w:val="53"/>
  </w:num>
  <w:num w:numId="10">
    <w:abstractNumId w:val="5"/>
  </w:num>
  <w:num w:numId="11">
    <w:abstractNumId w:val="88"/>
  </w:num>
  <w:num w:numId="12">
    <w:abstractNumId w:val="104"/>
  </w:num>
  <w:num w:numId="13">
    <w:abstractNumId w:val="45"/>
  </w:num>
  <w:num w:numId="14">
    <w:abstractNumId w:val="96"/>
  </w:num>
  <w:num w:numId="15">
    <w:abstractNumId w:val="72"/>
  </w:num>
  <w:num w:numId="16">
    <w:abstractNumId w:val="89"/>
  </w:num>
  <w:num w:numId="17">
    <w:abstractNumId w:val="103"/>
  </w:num>
  <w:num w:numId="18">
    <w:abstractNumId w:val="51"/>
  </w:num>
  <w:num w:numId="19">
    <w:abstractNumId w:val="77"/>
  </w:num>
  <w:num w:numId="20">
    <w:abstractNumId w:val="0"/>
  </w:num>
  <w:num w:numId="21">
    <w:abstractNumId w:val="23"/>
  </w:num>
  <w:num w:numId="22">
    <w:abstractNumId w:val="24"/>
  </w:num>
  <w:num w:numId="23">
    <w:abstractNumId w:val="61"/>
  </w:num>
  <w:num w:numId="24">
    <w:abstractNumId w:val="1"/>
  </w:num>
  <w:num w:numId="25">
    <w:abstractNumId w:val="56"/>
  </w:num>
  <w:num w:numId="26">
    <w:abstractNumId w:val="106"/>
  </w:num>
  <w:num w:numId="27">
    <w:abstractNumId w:val="4"/>
  </w:num>
  <w:num w:numId="28">
    <w:abstractNumId w:val="12"/>
  </w:num>
  <w:num w:numId="29">
    <w:abstractNumId w:val="7"/>
  </w:num>
  <w:num w:numId="30">
    <w:abstractNumId w:val="94"/>
  </w:num>
  <w:num w:numId="31">
    <w:abstractNumId w:val="29"/>
  </w:num>
  <w:num w:numId="32">
    <w:abstractNumId w:val="78"/>
  </w:num>
  <w:num w:numId="33">
    <w:abstractNumId w:val="68"/>
  </w:num>
  <w:num w:numId="34">
    <w:abstractNumId w:val="39"/>
  </w:num>
  <w:num w:numId="35">
    <w:abstractNumId w:val="102"/>
  </w:num>
  <w:num w:numId="36">
    <w:abstractNumId w:val="48"/>
  </w:num>
  <w:num w:numId="37">
    <w:abstractNumId w:val="15"/>
  </w:num>
  <w:num w:numId="38">
    <w:abstractNumId w:val="52"/>
  </w:num>
  <w:num w:numId="39">
    <w:abstractNumId w:val="65"/>
  </w:num>
  <w:num w:numId="40">
    <w:abstractNumId w:val="37"/>
  </w:num>
  <w:num w:numId="41">
    <w:abstractNumId w:val="82"/>
  </w:num>
  <w:num w:numId="42">
    <w:abstractNumId w:val="18"/>
  </w:num>
  <w:num w:numId="43">
    <w:abstractNumId w:val="63"/>
  </w:num>
  <w:num w:numId="44">
    <w:abstractNumId w:val="73"/>
  </w:num>
  <w:num w:numId="45">
    <w:abstractNumId w:val="11"/>
  </w:num>
  <w:num w:numId="46">
    <w:abstractNumId w:val="79"/>
  </w:num>
  <w:num w:numId="47">
    <w:abstractNumId w:val="21"/>
  </w:num>
  <w:num w:numId="48">
    <w:abstractNumId w:val="81"/>
  </w:num>
  <w:num w:numId="49">
    <w:abstractNumId w:val="64"/>
  </w:num>
  <w:num w:numId="50">
    <w:abstractNumId w:val="38"/>
  </w:num>
  <w:num w:numId="51">
    <w:abstractNumId w:val="58"/>
  </w:num>
  <w:num w:numId="52">
    <w:abstractNumId w:val="20"/>
  </w:num>
  <w:num w:numId="53">
    <w:abstractNumId w:val="36"/>
  </w:num>
  <w:num w:numId="54">
    <w:abstractNumId w:val="41"/>
  </w:num>
  <w:num w:numId="55">
    <w:abstractNumId w:val="97"/>
  </w:num>
  <w:num w:numId="56">
    <w:abstractNumId w:val="62"/>
  </w:num>
  <w:num w:numId="57">
    <w:abstractNumId w:val="92"/>
  </w:num>
  <w:num w:numId="58">
    <w:abstractNumId w:val="99"/>
  </w:num>
  <w:num w:numId="59">
    <w:abstractNumId w:val="107"/>
  </w:num>
  <w:num w:numId="60">
    <w:abstractNumId w:val="100"/>
  </w:num>
  <w:num w:numId="61">
    <w:abstractNumId w:val="3"/>
  </w:num>
  <w:num w:numId="62">
    <w:abstractNumId w:val="43"/>
  </w:num>
  <w:num w:numId="63">
    <w:abstractNumId w:val="49"/>
  </w:num>
  <w:num w:numId="64">
    <w:abstractNumId w:val="91"/>
  </w:num>
  <w:num w:numId="65">
    <w:abstractNumId w:val="67"/>
  </w:num>
  <w:num w:numId="66">
    <w:abstractNumId w:val="75"/>
  </w:num>
  <w:num w:numId="67">
    <w:abstractNumId w:val="35"/>
  </w:num>
  <w:num w:numId="68">
    <w:abstractNumId w:val="59"/>
  </w:num>
  <w:num w:numId="69">
    <w:abstractNumId w:val="6"/>
  </w:num>
  <w:num w:numId="70">
    <w:abstractNumId w:val="27"/>
  </w:num>
  <w:num w:numId="71">
    <w:abstractNumId w:val="95"/>
  </w:num>
  <w:num w:numId="72">
    <w:abstractNumId w:val="32"/>
  </w:num>
  <w:num w:numId="73">
    <w:abstractNumId w:val="19"/>
  </w:num>
  <w:num w:numId="74">
    <w:abstractNumId w:val="31"/>
  </w:num>
  <w:num w:numId="75">
    <w:abstractNumId w:val="84"/>
  </w:num>
  <w:num w:numId="76">
    <w:abstractNumId w:val="42"/>
  </w:num>
  <w:num w:numId="77">
    <w:abstractNumId w:val="33"/>
  </w:num>
  <w:num w:numId="78">
    <w:abstractNumId w:val="105"/>
  </w:num>
  <w:num w:numId="79">
    <w:abstractNumId w:val="80"/>
  </w:num>
  <w:num w:numId="80">
    <w:abstractNumId w:val="60"/>
  </w:num>
  <w:num w:numId="81">
    <w:abstractNumId w:val="83"/>
  </w:num>
  <w:num w:numId="82">
    <w:abstractNumId w:val="8"/>
  </w:num>
  <w:num w:numId="83">
    <w:abstractNumId w:val="71"/>
  </w:num>
  <w:num w:numId="84">
    <w:abstractNumId w:val="74"/>
  </w:num>
  <w:num w:numId="85">
    <w:abstractNumId w:val="10"/>
  </w:num>
  <w:num w:numId="86">
    <w:abstractNumId w:val="108"/>
  </w:num>
  <w:num w:numId="87">
    <w:abstractNumId w:val="98"/>
  </w:num>
  <w:num w:numId="88">
    <w:abstractNumId w:val="86"/>
  </w:num>
  <w:num w:numId="89">
    <w:abstractNumId w:val="13"/>
  </w:num>
  <w:num w:numId="90">
    <w:abstractNumId w:val="14"/>
  </w:num>
  <w:num w:numId="91">
    <w:abstractNumId w:val="9"/>
  </w:num>
  <w:num w:numId="92">
    <w:abstractNumId w:val="70"/>
  </w:num>
  <w:num w:numId="93">
    <w:abstractNumId w:val="28"/>
  </w:num>
  <w:num w:numId="94">
    <w:abstractNumId w:val="50"/>
  </w:num>
  <w:num w:numId="95">
    <w:abstractNumId w:val="69"/>
  </w:num>
  <w:num w:numId="96">
    <w:abstractNumId w:val="57"/>
  </w:num>
  <w:num w:numId="97">
    <w:abstractNumId w:val="93"/>
  </w:num>
  <w:num w:numId="98">
    <w:abstractNumId w:val="17"/>
  </w:num>
  <w:num w:numId="99">
    <w:abstractNumId w:val="55"/>
  </w:num>
  <w:num w:numId="100">
    <w:abstractNumId w:val="44"/>
  </w:num>
  <w:num w:numId="101">
    <w:abstractNumId w:val="109"/>
  </w:num>
  <w:num w:numId="102">
    <w:abstractNumId w:val="54"/>
  </w:num>
  <w:num w:numId="103">
    <w:abstractNumId w:val="85"/>
  </w:num>
  <w:num w:numId="104">
    <w:abstractNumId w:val="30"/>
  </w:num>
  <w:num w:numId="105">
    <w:abstractNumId w:val="25"/>
  </w:num>
  <w:num w:numId="106">
    <w:abstractNumId w:val="47"/>
  </w:num>
  <w:num w:numId="107">
    <w:abstractNumId w:val="76"/>
  </w:num>
  <w:num w:numId="108">
    <w:abstractNumId w:val="66"/>
  </w:num>
  <w:num w:numId="109">
    <w:abstractNumId w:val="46"/>
  </w:num>
  <w:num w:numId="110">
    <w:abstractNumId w:val="9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E7F"/>
    <w:rsid w:val="00020CE9"/>
    <w:rsid w:val="00021BBC"/>
    <w:rsid w:val="00036357"/>
    <w:rsid w:val="000559AF"/>
    <w:rsid w:val="00056E9D"/>
    <w:rsid w:val="0006134A"/>
    <w:rsid w:val="00062F40"/>
    <w:rsid w:val="00084121"/>
    <w:rsid w:val="00092F76"/>
    <w:rsid w:val="000A3096"/>
    <w:rsid w:val="000B4045"/>
    <w:rsid w:val="000F2F07"/>
    <w:rsid w:val="00103D37"/>
    <w:rsid w:val="00125E7F"/>
    <w:rsid w:val="00144A72"/>
    <w:rsid w:val="001937E0"/>
    <w:rsid w:val="001D1484"/>
    <w:rsid w:val="00202748"/>
    <w:rsid w:val="00205BD6"/>
    <w:rsid w:val="00211A24"/>
    <w:rsid w:val="00227948"/>
    <w:rsid w:val="00240D45"/>
    <w:rsid w:val="00260ABB"/>
    <w:rsid w:val="002916AC"/>
    <w:rsid w:val="002B1D85"/>
    <w:rsid w:val="002C1DCF"/>
    <w:rsid w:val="002D3F4B"/>
    <w:rsid w:val="002F41A1"/>
    <w:rsid w:val="003009A0"/>
    <w:rsid w:val="00386CC8"/>
    <w:rsid w:val="0039640A"/>
    <w:rsid w:val="003A1BB4"/>
    <w:rsid w:val="00427554"/>
    <w:rsid w:val="00435D6B"/>
    <w:rsid w:val="00460157"/>
    <w:rsid w:val="00473749"/>
    <w:rsid w:val="00476DE8"/>
    <w:rsid w:val="00483527"/>
    <w:rsid w:val="00483D80"/>
    <w:rsid w:val="00486CF1"/>
    <w:rsid w:val="004B23C1"/>
    <w:rsid w:val="004D261C"/>
    <w:rsid w:val="004D410F"/>
    <w:rsid w:val="00556E51"/>
    <w:rsid w:val="00561948"/>
    <w:rsid w:val="00572634"/>
    <w:rsid w:val="00577220"/>
    <w:rsid w:val="00583F5D"/>
    <w:rsid w:val="00595269"/>
    <w:rsid w:val="005A0624"/>
    <w:rsid w:val="005C59F8"/>
    <w:rsid w:val="005D0010"/>
    <w:rsid w:val="006123ED"/>
    <w:rsid w:val="00612BE2"/>
    <w:rsid w:val="00631836"/>
    <w:rsid w:val="00633229"/>
    <w:rsid w:val="006359C9"/>
    <w:rsid w:val="0066708D"/>
    <w:rsid w:val="0068689D"/>
    <w:rsid w:val="006A367F"/>
    <w:rsid w:val="006A6074"/>
    <w:rsid w:val="0073084D"/>
    <w:rsid w:val="00741DE7"/>
    <w:rsid w:val="007552FF"/>
    <w:rsid w:val="00780BA0"/>
    <w:rsid w:val="007D677F"/>
    <w:rsid w:val="007E4BB5"/>
    <w:rsid w:val="008007CD"/>
    <w:rsid w:val="00830F46"/>
    <w:rsid w:val="00841519"/>
    <w:rsid w:val="00891D36"/>
    <w:rsid w:val="008B4281"/>
    <w:rsid w:val="008B558D"/>
    <w:rsid w:val="008D5813"/>
    <w:rsid w:val="008E3DB5"/>
    <w:rsid w:val="008E59E7"/>
    <w:rsid w:val="008E7787"/>
    <w:rsid w:val="008F06D5"/>
    <w:rsid w:val="0091553E"/>
    <w:rsid w:val="009541E3"/>
    <w:rsid w:val="00956BA5"/>
    <w:rsid w:val="0096391F"/>
    <w:rsid w:val="0096392B"/>
    <w:rsid w:val="00965CE6"/>
    <w:rsid w:val="009A315C"/>
    <w:rsid w:val="009E7264"/>
    <w:rsid w:val="009F4EAD"/>
    <w:rsid w:val="00A02A66"/>
    <w:rsid w:val="00A12E12"/>
    <w:rsid w:val="00A23F17"/>
    <w:rsid w:val="00A322F2"/>
    <w:rsid w:val="00A55F45"/>
    <w:rsid w:val="00AA3B69"/>
    <w:rsid w:val="00AE6E88"/>
    <w:rsid w:val="00B025D5"/>
    <w:rsid w:val="00B14246"/>
    <w:rsid w:val="00B1545B"/>
    <w:rsid w:val="00B21CD9"/>
    <w:rsid w:val="00B24C25"/>
    <w:rsid w:val="00B2623E"/>
    <w:rsid w:val="00B31390"/>
    <w:rsid w:val="00B41A6B"/>
    <w:rsid w:val="00B452A3"/>
    <w:rsid w:val="00B62DEE"/>
    <w:rsid w:val="00B64564"/>
    <w:rsid w:val="00B90D76"/>
    <w:rsid w:val="00BB6173"/>
    <w:rsid w:val="00BB61CC"/>
    <w:rsid w:val="00C15588"/>
    <w:rsid w:val="00C30047"/>
    <w:rsid w:val="00C846BE"/>
    <w:rsid w:val="00C8757A"/>
    <w:rsid w:val="00CA3F45"/>
    <w:rsid w:val="00CB296E"/>
    <w:rsid w:val="00CB4CC6"/>
    <w:rsid w:val="00CC3FEF"/>
    <w:rsid w:val="00CC7779"/>
    <w:rsid w:val="00CD52F5"/>
    <w:rsid w:val="00CE16C2"/>
    <w:rsid w:val="00CF5D5B"/>
    <w:rsid w:val="00D37C58"/>
    <w:rsid w:val="00D431C6"/>
    <w:rsid w:val="00D827E5"/>
    <w:rsid w:val="00D85506"/>
    <w:rsid w:val="00D93BE0"/>
    <w:rsid w:val="00DC4377"/>
    <w:rsid w:val="00DD2779"/>
    <w:rsid w:val="00DE13EA"/>
    <w:rsid w:val="00DF14F3"/>
    <w:rsid w:val="00E3053B"/>
    <w:rsid w:val="00E40939"/>
    <w:rsid w:val="00E57FBC"/>
    <w:rsid w:val="00E835E8"/>
    <w:rsid w:val="00EA1322"/>
    <w:rsid w:val="00EA25A0"/>
    <w:rsid w:val="00EA4E0C"/>
    <w:rsid w:val="00EA73BF"/>
    <w:rsid w:val="00EF7C1B"/>
    <w:rsid w:val="00F02D50"/>
    <w:rsid w:val="00F23861"/>
    <w:rsid w:val="00F503F0"/>
    <w:rsid w:val="00F71262"/>
    <w:rsid w:val="00F75058"/>
    <w:rsid w:val="00FA16A9"/>
    <w:rsid w:val="00FA5E05"/>
    <w:rsid w:val="00FB3447"/>
    <w:rsid w:val="00FF7272"/>
    <w:rsid w:val="04540328"/>
    <w:rsid w:val="0A778531"/>
    <w:rsid w:val="118B422C"/>
    <w:rsid w:val="223A1DF5"/>
    <w:rsid w:val="2C22433F"/>
    <w:rsid w:val="2E3141D2"/>
    <w:rsid w:val="2EA7A017"/>
    <w:rsid w:val="3F5DB8C4"/>
    <w:rsid w:val="4034BE76"/>
    <w:rsid w:val="4095D724"/>
    <w:rsid w:val="43EE9ECE"/>
    <w:rsid w:val="4B9D2935"/>
    <w:rsid w:val="4DC9C05A"/>
    <w:rsid w:val="5012C7AF"/>
    <w:rsid w:val="57476170"/>
    <w:rsid w:val="5EACD926"/>
    <w:rsid w:val="7F92652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68C1"/>
  <w15:chartTrackingRefBased/>
  <w15:docId w15:val="{61B0A62A-A5B6-414A-A942-61508232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7220"/>
  </w:style>
  <w:style w:type="paragraph" w:styleId="Heading1">
    <w:name w:val="heading 1"/>
    <w:basedOn w:val="Normal"/>
    <w:next w:val="Normal"/>
    <w:link w:val="Heading1Char"/>
    <w:qFormat/>
    <w:rsid w:val="00125E7F"/>
    <w:pPr>
      <w:numPr>
        <w:numId w:val="2"/>
      </w:numPr>
      <w:spacing w:after="0" w:line="240" w:lineRule="auto"/>
      <w:outlineLvl w:val="0"/>
    </w:pPr>
    <w:rPr>
      <w:rFonts w:ascii="Times New Roman" w:eastAsia="Times New Roman" w:hAnsi="Times New Roman" w:cs="Times New Roman"/>
      <w:sz w:val="24"/>
      <w:szCs w:val="24"/>
      <w:lang w:val="en-US" w:eastAsia="en-GB"/>
    </w:r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link w:val="Heading2Char"/>
    <w:qFormat/>
    <w:rsid w:val="00125E7F"/>
    <w:pPr>
      <w:numPr>
        <w:ilvl w:val="1"/>
        <w:numId w:val="2"/>
      </w:numPr>
      <w:spacing w:after="0" w:line="240" w:lineRule="auto"/>
      <w:outlineLvl w:val="1"/>
    </w:pPr>
    <w:rPr>
      <w:rFonts w:ascii="Times New Roman" w:eastAsia="Times New Roman" w:hAnsi="Times New Roman" w:cs="Times New Roman"/>
      <w:sz w:val="24"/>
      <w:szCs w:val="24"/>
      <w:lang w:val="en-US" w:eastAsia="en-GB"/>
    </w:rPr>
  </w:style>
  <w:style w:type="paragraph" w:styleId="Heading3">
    <w:name w:val="heading 3"/>
    <w:basedOn w:val="Normal"/>
    <w:next w:val="Normal"/>
    <w:link w:val="Heading3Char"/>
    <w:qFormat/>
    <w:rsid w:val="00125E7F"/>
    <w:pPr>
      <w:keepNext/>
      <w:numPr>
        <w:ilvl w:val="2"/>
        <w:numId w:val="2"/>
      </w:numPr>
      <w:spacing w:before="240" w:after="60" w:line="240" w:lineRule="auto"/>
      <w:outlineLvl w:val="2"/>
    </w:pPr>
    <w:rPr>
      <w:rFonts w:ascii="Arial" w:eastAsia="Times New Roman" w:hAnsi="Arial" w:cs="Arial"/>
      <w:b/>
      <w:bCs/>
      <w:sz w:val="26"/>
      <w:szCs w:val="26"/>
      <w:lang w:val="en-US" w:eastAsia="en-GB"/>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125E7F"/>
    <w:pPr>
      <w:numPr>
        <w:ilvl w:val="3"/>
        <w:numId w:val="2"/>
      </w:numPr>
      <w:spacing w:after="0" w:line="240" w:lineRule="auto"/>
      <w:outlineLvl w:val="3"/>
    </w:pPr>
    <w:rPr>
      <w:rFonts w:ascii="Times New Roman" w:eastAsia="Times New Roman" w:hAnsi="Times New Roman" w:cs="Times New Roman"/>
      <w:sz w:val="24"/>
      <w:szCs w:val="24"/>
      <w:lang w:val="en-US" w:eastAsia="en-GB"/>
    </w:rPr>
  </w:style>
  <w:style w:type="paragraph" w:styleId="Heading5">
    <w:name w:val="heading 5"/>
    <w:aliases w:val="Block Label"/>
    <w:basedOn w:val="Normal"/>
    <w:next w:val="Normal"/>
    <w:link w:val="Heading5Char"/>
    <w:qFormat/>
    <w:rsid w:val="00125E7F"/>
    <w:pPr>
      <w:numPr>
        <w:ilvl w:val="4"/>
        <w:numId w:val="2"/>
      </w:numPr>
      <w:spacing w:before="240" w:after="60" w:line="240" w:lineRule="auto"/>
      <w:outlineLvl w:val="4"/>
    </w:pPr>
    <w:rPr>
      <w:rFonts w:ascii="Times New Roman" w:eastAsia="Times New Roman" w:hAnsi="Times New Roman" w:cs="Times New Roman"/>
      <w:b/>
      <w:bCs/>
      <w:i/>
      <w:iCs/>
      <w:sz w:val="26"/>
      <w:szCs w:val="26"/>
      <w:lang w:val="en-US" w:eastAsia="en-GB"/>
    </w:rPr>
  </w:style>
  <w:style w:type="paragraph" w:styleId="Heading6">
    <w:name w:val="heading 6"/>
    <w:basedOn w:val="Normal"/>
    <w:next w:val="Normal"/>
    <w:link w:val="Heading6Char"/>
    <w:qFormat/>
    <w:rsid w:val="00125E7F"/>
    <w:pPr>
      <w:numPr>
        <w:ilvl w:val="5"/>
        <w:numId w:val="2"/>
      </w:numPr>
      <w:spacing w:before="240" w:after="60" w:line="240" w:lineRule="auto"/>
      <w:outlineLvl w:val="5"/>
    </w:pPr>
    <w:rPr>
      <w:rFonts w:ascii="Times New Roman" w:eastAsia="Times New Roman" w:hAnsi="Times New Roman" w:cs="Times New Roman"/>
      <w:b/>
      <w:bCs/>
      <w:lang w:val="en-US" w:eastAsia="en-GB"/>
    </w:rPr>
  </w:style>
  <w:style w:type="paragraph" w:styleId="Heading7">
    <w:name w:val="heading 7"/>
    <w:basedOn w:val="Normal"/>
    <w:next w:val="Normal"/>
    <w:link w:val="Heading7Char"/>
    <w:qFormat/>
    <w:rsid w:val="00125E7F"/>
    <w:pPr>
      <w:numPr>
        <w:ilvl w:val="6"/>
        <w:numId w:val="2"/>
      </w:numPr>
      <w:spacing w:before="240" w:after="60" w:line="240" w:lineRule="auto"/>
      <w:outlineLvl w:val="6"/>
    </w:pPr>
    <w:rPr>
      <w:rFonts w:ascii="Times New Roman" w:eastAsia="Times New Roman" w:hAnsi="Times New Roman" w:cs="Times New Roman"/>
      <w:sz w:val="24"/>
      <w:szCs w:val="24"/>
      <w:lang w:val="en-US" w:eastAsia="en-GB"/>
    </w:rPr>
  </w:style>
  <w:style w:type="paragraph" w:styleId="Heading8">
    <w:name w:val="heading 8"/>
    <w:basedOn w:val="Normal"/>
    <w:next w:val="Normal"/>
    <w:link w:val="Heading8Char"/>
    <w:qFormat/>
    <w:rsid w:val="00125E7F"/>
    <w:pPr>
      <w:numPr>
        <w:ilvl w:val="7"/>
        <w:numId w:val="2"/>
      </w:numPr>
      <w:spacing w:after="0" w:line="240" w:lineRule="auto"/>
      <w:outlineLvl w:val="7"/>
    </w:pPr>
    <w:rPr>
      <w:rFonts w:ascii="Times New Roman" w:eastAsia="Times New Roman" w:hAnsi="Times New Roman" w:cs="Times New Roman"/>
      <w:sz w:val="24"/>
      <w:szCs w:val="24"/>
      <w:lang w:val="en-US" w:eastAsia="en-GB"/>
    </w:rPr>
  </w:style>
  <w:style w:type="paragraph" w:styleId="Heading9">
    <w:name w:val="heading 9"/>
    <w:basedOn w:val="Normal"/>
    <w:next w:val="Normal"/>
    <w:link w:val="Heading9Char"/>
    <w:qFormat/>
    <w:rsid w:val="00125E7F"/>
    <w:pPr>
      <w:numPr>
        <w:ilvl w:val="8"/>
        <w:numId w:val="2"/>
      </w:numPr>
      <w:spacing w:before="240" w:after="60" w:line="240" w:lineRule="auto"/>
      <w:outlineLvl w:val="8"/>
    </w:pPr>
    <w:rPr>
      <w:rFonts w:ascii="Arial" w:eastAsia="Times New Roman" w:hAnsi="Arial" w:cs="Arial"/>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6">
    <w:name w:val="Style6"/>
    <w:uiPriority w:val="99"/>
    <w:rsid w:val="00D93BE0"/>
    <w:pPr>
      <w:numPr>
        <w:numId w:val="1"/>
      </w:numPr>
    </w:pPr>
  </w:style>
  <w:style w:type="character" w:customStyle="1" w:styleId="Heading1Char">
    <w:name w:val="Heading 1 Char"/>
    <w:basedOn w:val="DefaultParagraphFont"/>
    <w:link w:val="Heading1"/>
    <w:rsid w:val="00125E7F"/>
    <w:rPr>
      <w:rFonts w:ascii="Times New Roman" w:eastAsia="Times New Roman" w:hAnsi="Times New Roman" w:cs="Times New Roman"/>
      <w:sz w:val="24"/>
      <w:szCs w:val="24"/>
      <w:lang w:val="en-US" w:eastAsia="en-GB"/>
    </w:rPr>
  </w:style>
  <w:style w:type="character" w:customStyle="1" w:styleId="Heading2Char">
    <w:name w:val="Heading 2 Char"/>
    <w:aliases w:val="2m Char,h2 Char,h 2 Char,Titre3 Char,Heading 2 Hidden Char,heading 2 Char,2 Char,Level 2 Heading Char,Numbered indent 2 Char,ni2 Char,Hanging 2 Indent Char,numbered indent 2 Char,l2 Char,subhead 1 Char,level 2 heading Char,Major Char"/>
    <w:basedOn w:val="DefaultParagraphFont"/>
    <w:link w:val="Heading2"/>
    <w:rsid w:val="00125E7F"/>
    <w:rPr>
      <w:rFonts w:ascii="Times New Roman" w:eastAsia="Times New Roman" w:hAnsi="Times New Roman" w:cs="Times New Roman"/>
      <w:sz w:val="24"/>
      <w:szCs w:val="24"/>
      <w:lang w:val="en-US" w:eastAsia="en-GB"/>
    </w:rPr>
  </w:style>
  <w:style w:type="character" w:customStyle="1" w:styleId="Heading3Char">
    <w:name w:val="Heading 3 Char"/>
    <w:basedOn w:val="DefaultParagraphFont"/>
    <w:link w:val="Heading3"/>
    <w:rsid w:val="00125E7F"/>
    <w:rPr>
      <w:rFonts w:ascii="Arial" w:eastAsia="Times New Roman"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125E7F"/>
    <w:rPr>
      <w:rFonts w:ascii="Times New Roman" w:eastAsia="Times New Roman" w:hAnsi="Times New Roman" w:cs="Times New Roman"/>
      <w:sz w:val="24"/>
      <w:szCs w:val="24"/>
      <w:lang w:val="en-US" w:eastAsia="en-GB"/>
    </w:rPr>
  </w:style>
  <w:style w:type="character" w:customStyle="1" w:styleId="Heading5Char">
    <w:name w:val="Heading 5 Char"/>
    <w:aliases w:val="Block Label Char"/>
    <w:basedOn w:val="DefaultParagraphFont"/>
    <w:link w:val="Heading5"/>
    <w:rsid w:val="00125E7F"/>
    <w:rPr>
      <w:rFonts w:ascii="Times New Roman" w:eastAsia="Times New Roman" w:hAnsi="Times New Roman" w:cs="Times New Roman"/>
      <w:b/>
      <w:bCs/>
      <w:i/>
      <w:iCs/>
      <w:sz w:val="26"/>
      <w:szCs w:val="26"/>
      <w:lang w:val="en-US" w:eastAsia="en-GB"/>
    </w:rPr>
  </w:style>
  <w:style w:type="character" w:customStyle="1" w:styleId="Heading6Char">
    <w:name w:val="Heading 6 Char"/>
    <w:basedOn w:val="DefaultParagraphFont"/>
    <w:link w:val="Heading6"/>
    <w:rsid w:val="00125E7F"/>
    <w:rPr>
      <w:rFonts w:ascii="Times New Roman" w:eastAsia="Times New Roman" w:hAnsi="Times New Roman" w:cs="Times New Roman"/>
      <w:b/>
      <w:bCs/>
      <w:lang w:val="en-US" w:eastAsia="en-GB"/>
    </w:rPr>
  </w:style>
  <w:style w:type="character" w:customStyle="1" w:styleId="Heading7Char">
    <w:name w:val="Heading 7 Char"/>
    <w:basedOn w:val="DefaultParagraphFont"/>
    <w:link w:val="Heading7"/>
    <w:rsid w:val="00125E7F"/>
    <w:rPr>
      <w:rFonts w:ascii="Times New Roman" w:eastAsia="Times New Roman" w:hAnsi="Times New Roman" w:cs="Times New Roman"/>
      <w:sz w:val="24"/>
      <w:szCs w:val="24"/>
      <w:lang w:val="en-US" w:eastAsia="en-GB"/>
    </w:rPr>
  </w:style>
  <w:style w:type="character" w:customStyle="1" w:styleId="Heading8Char">
    <w:name w:val="Heading 8 Char"/>
    <w:basedOn w:val="DefaultParagraphFont"/>
    <w:link w:val="Heading8"/>
    <w:rsid w:val="00125E7F"/>
    <w:rPr>
      <w:rFonts w:ascii="Times New Roman" w:eastAsia="Times New Roman" w:hAnsi="Times New Roman" w:cs="Times New Roman"/>
      <w:sz w:val="24"/>
      <w:szCs w:val="24"/>
      <w:lang w:val="en-US" w:eastAsia="en-GB"/>
    </w:rPr>
  </w:style>
  <w:style w:type="character" w:customStyle="1" w:styleId="Heading9Char">
    <w:name w:val="Heading 9 Char"/>
    <w:basedOn w:val="DefaultParagraphFont"/>
    <w:link w:val="Heading9"/>
    <w:rsid w:val="00125E7F"/>
    <w:rPr>
      <w:rFonts w:ascii="Arial" w:eastAsia="Times New Roman" w:hAnsi="Arial" w:cs="Arial"/>
      <w:lang w:val="en-US" w:eastAsia="en-GB"/>
    </w:rPr>
  </w:style>
  <w:style w:type="paragraph" w:customStyle="1" w:styleId="Char1">
    <w:name w:val="Char1"/>
    <w:basedOn w:val="Normal"/>
    <w:rsid w:val="00125E7F"/>
    <w:pPr>
      <w:tabs>
        <w:tab w:val="num" w:pos="360"/>
      </w:tabs>
      <w:spacing w:line="240" w:lineRule="exact"/>
      <w:ind w:left="288" w:hanging="288"/>
    </w:pPr>
    <w:rPr>
      <w:rFonts w:ascii="Normal" w:eastAsia="Times New Roman" w:hAnsi="Normal" w:cs="Times New Roman"/>
      <w:b/>
      <w:sz w:val="20"/>
      <w:szCs w:val="20"/>
      <w:lang w:val="en-GB"/>
    </w:rPr>
  </w:style>
  <w:style w:type="paragraph" w:styleId="BodyText">
    <w:name w:val="Body Text"/>
    <w:aliases w:val="Body Text Annual Report,Standard paragraph,Body Text Char1,Body Text Char Char Char Char Char,Body Text Char Char Char"/>
    <w:basedOn w:val="Normal"/>
    <w:link w:val="BodyTextChar"/>
    <w:rsid w:val="00125E7F"/>
    <w:pPr>
      <w:tabs>
        <w:tab w:val="left" w:pos="-720"/>
        <w:tab w:val="left" w:pos="567"/>
        <w:tab w:val="left" w:pos="1134"/>
        <w:tab w:val="left" w:pos="1701"/>
        <w:tab w:val="left" w:pos="2268"/>
        <w:tab w:val="left" w:pos="2835"/>
        <w:tab w:val="left" w:pos="3402"/>
        <w:tab w:val="left" w:pos="3969"/>
      </w:tabs>
      <w:suppressAutoHyphens/>
      <w:spacing w:after="0" w:line="240" w:lineRule="auto"/>
      <w:jc w:val="both"/>
    </w:pPr>
    <w:rPr>
      <w:rFonts w:ascii="Times New Roman" w:eastAsia="Times New Roman" w:hAnsi="Times New Roman" w:cs="Times New Roman"/>
      <w:color w:val="000000"/>
      <w:spacing w:val="-3"/>
      <w:sz w:val="24"/>
      <w:szCs w:val="20"/>
      <w:lang w:val="en-GB"/>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125E7F"/>
    <w:rPr>
      <w:rFonts w:ascii="Times New Roman" w:eastAsia="Times New Roman" w:hAnsi="Times New Roman" w:cs="Times New Roman"/>
      <w:color w:val="000000"/>
      <w:spacing w:val="-3"/>
      <w:sz w:val="24"/>
      <w:szCs w:val="20"/>
      <w:lang w:val="en-GB"/>
    </w:rPr>
  </w:style>
  <w:style w:type="paragraph" w:styleId="Footer">
    <w:name w:val="footer"/>
    <w:basedOn w:val="Normal"/>
    <w:link w:val="FooterChar"/>
    <w:uiPriority w:val="99"/>
    <w:rsid w:val="00125E7F"/>
    <w:pPr>
      <w:tabs>
        <w:tab w:val="center" w:pos="4153"/>
        <w:tab w:val="right" w:pos="8306"/>
      </w:tabs>
      <w:spacing w:after="0" w:line="240" w:lineRule="auto"/>
    </w:pPr>
    <w:rPr>
      <w:rFonts w:ascii="Times New Roman" w:eastAsia="Times New Roman" w:hAnsi="Times New Roman" w:cs="Times New Roman"/>
      <w:sz w:val="24"/>
      <w:szCs w:val="24"/>
      <w:lang w:val="en-US" w:eastAsia="en-GB"/>
    </w:rPr>
  </w:style>
  <w:style w:type="character" w:customStyle="1" w:styleId="FooterChar">
    <w:name w:val="Footer Char"/>
    <w:basedOn w:val="DefaultParagraphFont"/>
    <w:link w:val="Footer"/>
    <w:uiPriority w:val="99"/>
    <w:rsid w:val="00125E7F"/>
    <w:rPr>
      <w:rFonts w:ascii="Times New Roman" w:eastAsia="Times New Roman" w:hAnsi="Times New Roman" w:cs="Times New Roman"/>
      <w:sz w:val="24"/>
      <w:szCs w:val="24"/>
      <w:lang w:val="en-US" w:eastAsia="en-GB"/>
    </w:rPr>
  </w:style>
  <w:style w:type="character" w:styleId="PageNumber">
    <w:name w:val="page number"/>
    <w:basedOn w:val="DefaultParagraphFont"/>
    <w:rsid w:val="00125E7F"/>
  </w:style>
  <w:style w:type="paragraph" w:customStyle="1" w:styleId="CharCharCharChar">
    <w:name w:val="Char Char Char Char"/>
    <w:basedOn w:val="Normal"/>
    <w:rsid w:val="00125E7F"/>
    <w:pPr>
      <w:spacing w:after="0" w:line="240" w:lineRule="auto"/>
    </w:pPr>
    <w:rPr>
      <w:rFonts w:ascii="Times New Roman" w:eastAsia="Times New Roman" w:hAnsi="Times New Roman" w:cs="Times New Roman"/>
      <w:sz w:val="24"/>
      <w:szCs w:val="24"/>
      <w:lang w:val="pl-PL" w:eastAsia="pl-PL"/>
    </w:rPr>
  </w:style>
  <w:style w:type="paragraph" w:customStyle="1" w:styleId="Char">
    <w:name w:val="Char"/>
    <w:basedOn w:val="Normal"/>
    <w:rsid w:val="00125E7F"/>
    <w:pPr>
      <w:tabs>
        <w:tab w:val="num" w:pos="360"/>
      </w:tabs>
      <w:spacing w:line="240" w:lineRule="exact"/>
      <w:ind w:left="288" w:hanging="288"/>
    </w:pPr>
    <w:rPr>
      <w:rFonts w:ascii="Normal" w:eastAsia="Times New Roman" w:hAnsi="Normal" w:cs="Times New Roman"/>
      <w:b/>
      <w:sz w:val="20"/>
      <w:szCs w:val="20"/>
    </w:rPr>
  </w:style>
  <w:style w:type="character" w:customStyle="1" w:styleId="InitialStyle">
    <w:name w:val="InitialStyle"/>
    <w:rsid w:val="00125E7F"/>
    <w:rPr>
      <w:rFonts w:ascii="Courier New" w:hAnsi="Courier New"/>
      <w:color w:val="auto"/>
      <w:spacing w:val="0"/>
      <w:sz w:val="24"/>
    </w:rPr>
  </w:style>
  <w:style w:type="paragraph" w:styleId="BalloonText">
    <w:name w:val="Balloon Text"/>
    <w:basedOn w:val="Normal"/>
    <w:link w:val="BalloonTextChar"/>
    <w:semiHidden/>
    <w:rsid w:val="00125E7F"/>
    <w:pPr>
      <w:spacing w:after="0" w:line="240" w:lineRule="auto"/>
    </w:pPr>
    <w:rPr>
      <w:rFonts w:ascii="Tahoma" w:eastAsia="Times New Roman" w:hAnsi="Tahoma" w:cs="Tahoma"/>
      <w:sz w:val="16"/>
      <w:szCs w:val="16"/>
      <w:lang w:val="en-US" w:eastAsia="en-GB"/>
    </w:rPr>
  </w:style>
  <w:style w:type="character" w:customStyle="1" w:styleId="BalloonTextChar">
    <w:name w:val="Balloon Text Char"/>
    <w:basedOn w:val="DefaultParagraphFont"/>
    <w:link w:val="BalloonText"/>
    <w:semiHidden/>
    <w:rsid w:val="00125E7F"/>
    <w:rPr>
      <w:rFonts w:ascii="Tahoma" w:eastAsia="Times New Roman" w:hAnsi="Tahoma" w:cs="Tahoma"/>
      <w:sz w:val="16"/>
      <w:szCs w:val="16"/>
      <w:lang w:val="en-US" w:eastAsia="en-GB"/>
    </w:rPr>
  </w:style>
  <w:style w:type="character" w:styleId="CommentReference">
    <w:name w:val="annotation reference"/>
    <w:basedOn w:val="DefaultParagraphFont"/>
    <w:uiPriority w:val="99"/>
    <w:semiHidden/>
    <w:rsid w:val="00125E7F"/>
    <w:rPr>
      <w:sz w:val="16"/>
      <w:szCs w:val="16"/>
    </w:rPr>
  </w:style>
  <w:style w:type="paragraph" w:styleId="CommentText">
    <w:name w:val="annotation text"/>
    <w:basedOn w:val="Normal"/>
    <w:link w:val="CommentTextChar"/>
    <w:uiPriority w:val="99"/>
    <w:rsid w:val="00125E7F"/>
    <w:pPr>
      <w:spacing w:after="0" w:line="240" w:lineRule="auto"/>
    </w:pPr>
    <w:rPr>
      <w:rFonts w:ascii="Times New Roman" w:eastAsia="Times New Roman" w:hAnsi="Times New Roman" w:cs="Times New Roman"/>
      <w:sz w:val="20"/>
      <w:szCs w:val="20"/>
      <w:lang w:val="en-US" w:eastAsia="en-GB"/>
    </w:rPr>
  </w:style>
  <w:style w:type="character" w:customStyle="1" w:styleId="CommentTextChar">
    <w:name w:val="Comment Text Char"/>
    <w:basedOn w:val="DefaultParagraphFont"/>
    <w:link w:val="CommentText"/>
    <w:uiPriority w:val="99"/>
    <w:rsid w:val="00125E7F"/>
    <w:rPr>
      <w:rFonts w:ascii="Times New Roman" w:eastAsia="Times New Roman" w:hAnsi="Times New Roman" w:cs="Times New Roman"/>
      <w:sz w:val="20"/>
      <w:szCs w:val="20"/>
      <w:lang w:val="en-US" w:eastAsia="en-GB"/>
    </w:rPr>
  </w:style>
  <w:style w:type="paragraph" w:styleId="CommentSubject">
    <w:name w:val="annotation subject"/>
    <w:basedOn w:val="CommentText"/>
    <w:next w:val="CommentText"/>
    <w:link w:val="CommentSubjectChar"/>
    <w:semiHidden/>
    <w:rsid w:val="00125E7F"/>
    <w:rPr>
      <w:b/>
      <w:bCs/>
    </w:rPr>
  </w:style>
  <w:style w:type="character" w:customStyle="1" w:styleId="CommentSubjectChar">
    <w:name w:val="Comment Subject Char"/>
    <w:basedOn w:val="CommentTextChar"/>
    <w:link w:val="CommentSubject"/>
    <w:semiHidden/>
    <w:rsid w:val="00125E7F"/>
    <w:rPr>
      <w:rFonts w:ascii="Times New Roman" w:eastAsia="Times New Roman" w:hAnsi="Times New Roman" w:cs="Times New Roman"/>
      <w:b/>
      <w:bCs/>
      <w:sz w:val="20"/>
      <w:szCs w:val="20"/>
      <w:lang w:val="en-US" w:eastAsia="en-GB"/>
    </w:rPr>
  </w:style>
  <w:style w:type="paragraph" w:styleId="Header">
    <w:name w:val="header"/>
    <w:aliases w:val="foote,h"/>
    <w:basedOn w:val="Normal"/>
    <w:link w:val="HeaderChar"/>
    <w:rsid w:val="00125E7F"/>
    <w:pPr>
      <w:tabs>
        <w:tab w:val="center" w:pos="4153"/>
        <w:tab w:val="right" w:pos="8306"/>
      </w:tabs>
      <w:overflowPunct w:val="0"/>
      <w:spacing w:after="0" w:line="360" w:lineRule="auto"/>
      <w:jc w:val="both"/>
      <w:textAlignment w:val="baseline"/>
    </w:pPr>
    <w:rPr>
      <w:rFonts w:ascii="Times New Roman" w:eastAsia="Times New Roman" w:hAnsi="Times New Roman" w:cs="Times New Roman"/>
      <w:sz w:val="24"/>
      <w:szCs w:val="20"/>
      <w:lang w:eastAsia="en-IE"/>
    </w:rPr>
  </w:style>
  <w:style w:type="character" w:customStyle="1" w:styleId="HeaderChar">
    <w:name w:val="Header Char"/>
    <w:aliases w:val="foote Char,h Char"/>
    <w:basedOn w:val="DefaultParagraphFont"/>
    <w:link w:val="Header"/>
    <w:rsid w:val="00125E7F"/>
    <w:rPr>
      <w:rFonts w:ascii="Times New Roman" w:eastAsia="Times New Roman" w:hAnsi="Times New Roman" w:cs="Times New Roman"/>
      <w:sz w:val="24"/>
      <w:szCs w:val="20"/>
      <w:lang w:eastAsia="en-IE"/>
    </w:rPr>
  </w:style>
  <w:style w:type="character" w:styleId="Hyperlink">
    <w:name w:val="Hyperlink"/>
    <w:basedOn w:val="DefaultParagraphFont"/>
    <w:uiPriority w:val="99"/>
    <w:rsid w:val="00125E7F"/>
    <w:rPr>
      <w:color w:val="0000FF"/>
      <w:u w:val="single"/>
    </w:rPr>
  </w:style>
  <w:style w:type="paragraph" w:customStyle="1" w:styleId="CharCharCharCharCharChar">
    <w:name w:val="Char Char Char Char Char Char"/>
    <w:basedOn w:val="Normal"/>
    <w:rsid w:val="00125E7F"/>
    <w:pPr>
      <w:spacing w:after="0" w:line="240" w:lineRule="auto"/>
    </w:pPr>
    <w:rPr>
      <w:rFonts w:ascii="Times New Roman" w:eastAsia="Times New Roman" w:hAnsi="Times New Roman" w:cs="Times New Roman"/>
      <w:sz w:val="24"/>
      <w:szCs w:val="24"/>
      <w:lang w:val="pl-PL" w:eastAsia="pl-PL"/>
    </w:rPr>
  </w:style>
  <w:style w:type="paragraph" w:customStyle="1" w:styleId="No2">
    <w:name w:val="No 2"/>
    <w:basedOn w:val="Normal"/>
    <w:link w:val="No2Char"/>
    <w:rsid w:val="00125E7F"/>
    <w:pPr>
      <w:tabs>
        <w:tab w:val="left" w:pos="-720"/>
      </w:tabs>
      <w:suppressAutoHyphens/>
      <w:spacing w:after="240" w:line="240" w:lineRule="auto"/>
      <w:ind w:left="720" w:hanging="720"/>
      <w:jc w:val="both"/>
    </w:pPr>
    <w:rPr>
      <w:rFonts w:ascii="Normal" w:eastAsia="Times New Roman" w:hAnsi="Normal" w:cs="Times New Roman"/>
      <w:b/>
      <w:spacing w:val="-3"/>
      <w:sz w:val="24"/>
      <w:szCs w:val="24"/>
      <w:lang w:val="en-US"/>
    </w:rPr>
  </w:style>
  <w:style w:type="character" w:customStyle="1" w:styleId="No2Char">
    <w:name w:val="No 2 Char"/>
    <w:basedOn w:val="DefaultParagraphFont"/>
    <w:link w:val="No2"/>
    <w:rsid w:val="00125E7F"/>
    <w:rPr>
      <w:rFonts w:ascii="Normal" w:eastAsia="Times New Roman" w:hAnsi="Normal" w:cs="Times New Roman"/>
      <w:b/>
      <w:spacing w:val="-3"/>
      <w:sz w:val="24"/>
      <w:szCs w:val="24"/>
      <w:lang w:val="en-US"/>
    </w:rPr>
  </w:style>
  <w:style w:type="paragraph" w:customStyle="1" w:styleId="TextChar">
    <w:name w:val="Text Char"/>
    <w:basedOn w:val="Normal"/>
    <w:link w:val="TextCharChar"/>
    <w:rsid w:val="00125E7F"/>
    <w:pPr>
      <w:spacing w:before="60" w:after="120" w:line="228" w:lineRule="auto"/>
      <w:ind w:left="720" w:hanging="720"/>
      <w:jc w:val="center"/>
    </w:pPr>
    <w:rPr>
      <w:rFonts w:ascii="Palatino" w:eastAsia="Times New Roman" w:hAnsi="Palatino" w:cs="Times New Roman"/>
      <w:szCs w:val="24"/>
      <w:lang w:val="en-GB"/>
    </w:rPr>
  </w:style>
  <w:style w:type="character" w:customStyle="1" w:styleId="TextCharChar">
    <w:name w:val="Text Char Char"/>
    <w:basedOn w:val="DefaultParagraphFont"/>
    <w:link w:val="TextChar"/>
    <w:rsid w:val="00125E7F"/>
    <w:rPr>
      <w:rFonts w:ascii="Palatino" w:eastAsia="Times New Roman" w:hAnsi="Palatino" w:cs="Times New Roman"/>
      <w:szCs w:val="24"/>
      <w:lang w:val="en-GB"/>
    </w:rPr>
  </w:style>
  <w:style w:type="paragraph" w:styleId="NormalIndent">
    <w:name w:val="Normal Indent"/>
    <w:basedOn w:val="Normal"/>
    <w:rsid w:val="00125E7F"/>
    <w:pPr>
      <w:spacing w:after="0" w:line="360" w:lineRule="auto"/>
      <w:ind w:left="720"/>
    </w:pPr>
    <w:rPr>
      <w:rFonts w:ascii="Times New Roman" w:eastAsia="Times New Roman" w:hAnsi="Times New Roman" w:cs="Times New Roman"/>
      <w:sz w:val="24"/>
      <w:szCs w:val="24"/>
      <w:lang w:val="en-GB"/>
    </w:rPr>
  </w:style>
  <w:style w:type="paragraph" w:customStyle="1" w:styleId="Char1CharChar">
    <w:name w:val="Char1 Char Char"/>
    <w:basedOn w:val="Normal"/>
    <w:rsid w:val="00125E7F"/>
    <w:pPr>
      <w:tabs>
        <w:tab w:val="num" w:pos="360"/>
      </w:tabs>
      <w:spacing w:line="240" w:lineRule="exact"/>
      <w:ind w:left="288" w:hanging="288"/>
    </w:pPr>
    <w:rPr>
      <w:rFonts w:ascii="Normal" w:eastAsia="Times New Roman" w:hAnsi="Normal" w:cs="Times New Roman"/>
      <w:b/>
      <w:sz w:val="20"/>
      <w:szCs w:val="20"/>
      <w:lang w:val="en-GB"/>
    </w:rPr>
  </w:style>
  <w:style w:type="paragraph" w:customStyle="1" w:styleId="BodyText11pt">
    <w:name w:val="Body Text + 11 pt"/>
    <w:aliases w:val="Justified,Before:  6 pt,After:  0 pt,Line spacing:  sin... ..."/>
    <w:basedOn w:val="Normal"/>
    <w:rsid w:val="00125E7F"/>
    <w:pPr>
      <w:spacing w:after="0" w:line="240" w:lineRule="auto"/>
    </w:pPr>
    <w:rPr>
      <w:rFonts w:ascii="Times New Roman" w:eastAsia="Times New Roman" w:hAnsi="Times New Roman" w:cs="Times New Roman"/>
      <w:lang w:val="en-GB"/>
    </w:rPr>
  </w:style>
  <w:style w:type="paragraph" w:styleId="NormalWeb">
    <w:name w:val="Normal (Web)"/>
    <w:basedOn w:val="Normal"/>
    <w:uiPriority w:val="99"/>
    <w:rsid w:val="00125E7F"/>
    <w:pPr>
      <w:spacing w:before="100" w:beforeAutospacing="1" w:after="100" w:afterAutospacing="1" w:line="240" w:lineRule="auto"/>
    </w:pPr>
    <w:rPr>
      <w:rFonts w:ascii="Helvetica" w:eastAsia="Times New Roman" w:hAnsi="Helvetica" w:cs="Times New Roman"/>
      <w:color w:val="FFFFCC"/>
      <w:sz w:val="20"/>
      <w:szCs w:val="20"/>
      <w:lang w:val="en-US"/>
    </w:rPr>
  </w:style>
  <w:style w:type="paragraph" w:styleId="BodyTextIndent">
    <w:name w:val="Body Text Indent"/>
    <w:basedOn w:val="Normal"/>
    <w:link w:val="BodyTextIndentChar"/>
    <w:rsid w:val="00125E7F"/>
    <w:pPr>
      <w:spacing w:after="120" w:line="240" w:lineRule="auto"/>
      <w:ind w:left="283"/>
    </w:pPr>
    <w:rPr>
      <w:rFonts w:ascii="Times New Roman" w:eastAsia="Times New Roman" w:hAnsi="Times New Roman" w:cs="Times New Roman"/>
      <w:sz w:val="24"/>
      <w:szCs w:val="24"/>
      <w:lang w:val="en-US" w:eastAsia="en-GB"/>
    </w:rPr>
  </w:style>
  <w:style w:type="character" w:customStyle="1" w:styleId="BodyTextIndentChar">
    <w:name w:val="Body Text Indent Char"/>
    <w:basedOn w:val="DefaultParagraphFont"/>
    <w:link w:val="BodyTextIndent"/>
    <w:rsid w:val="00125E7F"/>
    <w:rPr>
      <w:rFonts w:ascii="Times New Roman" w:eastAsia="Times New Roman" w:hAnsi="Times New Roman" w:cs="Times New Roman"/>
      <w:sz w:val="24"/>
      <w:szCs w:val="24"/>
      <w:lang w:val="en-US" w:eastAsia="en-GB"/>
    </w:rPr>
  </w:style>
  <w:style w:type="paragraph" w:customStyle="1" w:styleId="DefaultText">
    <w:name w:val="Default Text"/>
    <w:basedOn w:val="Normal"/>
    <w:rsid w:val="00125E7F"/>
    <w:pPr>
      <w:spacing w:after="0" w:line="240" w:lineRule="auto"/>
    </w:pPr>
    <w:rPr>
      <w:rFonts w:ascii="Times New Roman" w:eastAsia="Times New Roman" w:hAnsi="Times New Roman" w:cs="Times New Roman"/>
      <w:sz w:val="24"/>
      <w:szCs w:val="20"/>
      <w:lang w:val="en-US"/>
    </w:rPr>
  </w:style>
  <w:style w:type="paragraph" w:styleId="BodyText2">
    <w:name w:val="Body Text 2"/>
    <w:basedOn w:val="Normal"/>
    <w:link w:val="BodyText2Char"/>
    <w:rsid w:val="00125E7F"/>
    <w:pPr>
      <w:spacing w:after="120" w:line="480" w:lineRule="auto"/>
    </w:pPr>
    <w:rPr>
      <w:rFonts w:ascii="Times New Roman" w:eastAsia="Times New Roman" w:hAnsi="Times New Roman" w:cs="Times New Roman"/>
      <w:sz w:val="24"/>
      <w:szCs w:val="24"/>
      <w:lang w:val="en-US" w:eastAsia="en-GB"/>
    </w:rPr>
  </w:style>
  <w:style w:type="character" w:customStyle="1" w:styleId="BodyText2Char">
    <w:name w:val="Body Text 2 Char"/>
    <w:basedOn w:val="DefaultParagraphFont"/>
    <w:link w:val="BodyText2"/>
    <w:rsid w:val="00125E7F"/>
    <w:rPr>
      <w:rFonts w:ascii="Times New Roman" w:eastAsia="Times New Roman" w:hAnsi="Times New Roman" w:cs="Times New Roman"/>
      <w:sz w:val="24"/>
      <w:szCs w:val="24"/>
      <w:lang w:val="en-US" w:eastAsia="en-GB"/>
    </w:rPr>
  </w:style>
  <w:style w:type="paragraph" w:styleId="Title">
    <w:name w:val="Title"/>
    <w:basedOn w:val="Normal"/>
    <w:link w:val="TitleChar"/>
    <w:qFormat/>
    <w:rsid w:val="00125E7F"/>
    <w:pPr>
      <w:spacing w:after="0" w:line="240" w:lineRule="auto"/>
      <w:jc w:val="center"/>
    </w:pPr>
    <w:rPr>
      <w:rFonts w:ascii="Times New Roman" w:eastAsia="Times New Roman" w:hAnsi="Times New Roman" w:cs="Times New Roman"/>
      <w:b/>
      <w:sz w:val="40"/>
      <w:szCs w:val="20"/>
    </w:rPr>
  </w:style>
  <w:style w:type="character" w:customStyle="1" w:styleId="TitleChar">
    <w:name w:val="Title Char"/>
    <w:basedOn w:val="DefaultParagraphFont"/>
    <w:link w:val="Title"/>
    <w:rsid w:val="00125E7F"/>
    <w:rPr>
      <w:rFonts w:ascii="Times New Roman" w:eastAsia="Times New Roman" w:hAnsi="Times New Roman" w:cs="Times New Roman"/>
      <w:b/>
      <w:sz w:val="40"/>
      <w:szCs w:val="20"/>
    </w:rPr>
  </w:style>
  <w:style w:type="paragraph" w:styleId="TOC7">
    <w:name w:val="toc 7"/>
    <w:basedOn w:val="Normal"/>
    <w:next w:val="Normal"/>
    <w:autoRedefine/>
    <w:uiPriority w:val="39"/>
    <w:rsid w:val="00125E7F"/>
    <w:pPr>
      <w:spacing w:after="0" w:line="240" w:lineRule="auto"/>
      <w:ind w:left="1200"/>
    </w:pPr>
    <w:rPr>
      <w:rFonts w:ascii="Times New Roman" w:eastAsia="Times New Roman" w:hAnsi="Times New Roman" w:cs="Times New Roman"/>
      <w:sz w:val="20"/>
      <w:szCs w:val="20"/>
      <w:lang w:val="en-GB"/>
    </w:rPr>
  </w:style>
  <w:style w:type="paragraph" w:styleId="TOC1">
    <w:name w:val="toc 1"/>
    <w:basedOn w:val="Normal"/>
    <w:next w:val="Normal"/>
    <w:autoRedefine/>
    <w:uiPriority w:val="39"/>
    <w:rsid w:val="00125E7F"/>
    <w:pPr>
      <w:tabs>
        <w:tab w:val="right" w:leader="dot" w:pos="9530"/>
      </w:tabs>
      <w:spacing w:after="0" w:line="240" w:lineRule="auto"/>
      <w:ind w:firstLine="720"/>
    </w:pPr>
    <w:rPr>
      <w:rFonts w:ascii="Times New Roman" w:eastAsia="Times New Roman" w:hAnsi="Times New Roman" w:cs="Times New Roman"/>
      <w:sz w:val="24"/>
      <w:szCs w:val="24"/>
      <w:lang w:val="en-US" w:eastAsia="en-GB"/>
    </w:rPr>
  </w:style>
  <w:style w:type="paragraph" w:styleId="TOC2">
    <w:name w:val="toc 2"/>
    <w:basedOn w:val="Normal"/>
    <w:next w:val="Normal"/>
    <w:autoRedefine/>
    <w:uiPriority w:val="39"/>
    <w:rsid w:val="00125E7F"/>
    <w:pPr>
      <w:spacing w:after="0" w:line="240" w:lineRule="auto"/>
      <w:ind w:left="240"/>
    </w:pPr>
    <w:rPr>
      <w:rFonts w:ascii="Times New Roman" w:eastAsia="Times New Roman" w:hAnsi="Times New Roman" w:cs="Times New Roman"/>
      <w:sz w:val="24"/>
      <w:szCs w:val="24"/>
      <w:lang w:val="en-US" w:eastAsia="en-GB"/>
    </w:rPr>
  </w:style>
  <w:style w:type="paragraph" w:customStyle="1" w:styleId="Style1">
    <w:name w:val="Style1"/>
    <w:basedOn w:val="Heading1"/>
    <w:rsid w:val="00125E7F"/>
    <w:pPr>
      <w:jc w:val="center"/>
    </w:pPr>
    <w:rPr>
      <w:rFonts w:ascii="Arial Black" w:hAnsi="Arial Black"/>
      <w:b/>
      <w:sz w:val="40"/>
    </w:rPr>
  </w:style>
  <w:style w:type="paragraph" w:styleId="TOC3">
    <w:name w:val="toc 3"/>
    <w:basedOn w:val="Normal"/>
    <w:next w:val="Normal"/>
    <w:autoRedefine/>
    <w:uiPriority w:val="39"/>
    <w:rsid w:val="00125E7F"/>
    <w:pPr>
      <w:tabs>
        <w:tab w:val="right" w:leader="dot" w:pos="9531"/>
      </w:tabs>
      <w:spacing w:before="120" w:after="120" w:line="240" w:lineRule="auto"/>
      <w:ind w:left="426"/>
    </w:pPr>
    <w:rPr>
      <w:rFonts w:ascii="Times New Roman" w:eastAsia="Times New Roman" w:hAnsi="Times New Roman" w:cs="Times New Roman"/>
      <w:sz w:val="24"/>
      <w:szCs w:val="24"/>
      <w:lang w:val="en-US" w:eastAsia="en-GB"/>
    </w:rPr>
  </w:style>
  <w:style w:type="paragraph" w:customStyle="1" w:styleId="Style2">
    <w:name w:val="Style2"/>
    <w:basedOn w:val="Heading4"/>
    <w:rsid w:val="00125E7F"/>
    <w:rPr>
      <w:rFonts w:ascii="Times New Roman Bold" w:hAnsi="Times New Roman Bold"/>
      <w:b/>
      <w:smallCaps/>
    </w:rPr>
  </w:style>
  <w:style w:type="paragraph" w:styleId="TOC4">
    <w:name w:val="toc 4"/>
    <w:basedOn w:val="Normal"/>
    <w:next w:val="Normal"/>
    <w:autoRedefine/>
    <w:uiPriority w:val="39"/>
    <w:rsid w:val="00125E7F"/>
    <w:pPr>
      <w:tabs>
        <w:tab w:val="left" w:pos="1260"/>
        <w:tab w:val="right" w:leader="dot" w:pos="9531"/>
      </w:tabs>
      <w:spacing w:before="60" w:after="60" w:line="240" w:lineRule="auto"/>
      <w:ind w:left="720"/>
    </w:pPr>
    <w:rPr>
      <w:rFonts w:ascii="Times New Roman" w:eastAsia="Times New Roman" w:hAnsi="Times New Roman" w:cs="Times New Roman"/>
      <w:sz w:val="24"/>
      <w:szCs w:val="24"/>
      <w:lang w:val="en-US" w:eastAsia="en-GB"/>
    </w:rPr>
  </w:style>
  <w:style w:type="paragraph" w:styleId="TOC5">
    <w:name w:val="toc 5"/>
    <w:basedOn w:val="Normal"/>
    <w:next w:val="Normal"/>
    <w:autoRedefine/>
    <w:uiPriority w:val="39"/>
    <w:rsid w:val="00125E7F"/>
    <w:pPr>
      <w:spacing w:after="0" w:line="240" w:lineRule="auto"/>
      <w:ind w:left="960"/>
    </w:pPr>
    <w:rPr>
      <w:rFonts w:ascii="Times New Roman" w:eastAsia="Times New Roman" w:hAnsi="Times New Roman" w:cs="Times New Roman"/>
      <w:sz w:val="24"/>
      <w:szCs w:val="24"/>
      <w:lang w:val="en-US" w:eastAsia="en-GB"/>
    </w:rPr>
  </w:style>
  <w:style w:type="paragraph" w:styleId="TOC6">
    <w:name w:val="toc 6"/>
    <w:basedOn w:val="Normal"/>
    <w:next w:val="Normal"/>
    <w:autoRedefine/>
    <w:rsid w:val="00125E7F"/>
    <w:pPr>
      <w:spacing w:after="0" w:line="240" w:lineRule="auto"/>
      <w:ind w:left="1200"/>
    </w:pPr>
    <w:rPr>
      <w:rFonts w:ascii="Times New Roman" w:eastAsia="Times New Roman" w:hAnsi="Times New Roman" w:cs="Times New Roman"/>
      <w:sz w:val="24"/>
      <w:szCs w:val="24"/>
      <w:lang w:val="en-US" w:eastAsia="en-GB"/>
    </w:rPr>
  </w:style>
  <w:style w:type="table" w:styleId="TableGrid">
    <w:name w:val="Table Grid"/>
    <w:basedOn w:val="TableNormal"/>
    <w:uiPriority w:val="39"/>
    <w:rsid w:val="00125E7F"/>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125E7F"/>
    <w:pPr>
      <w:spacing w:after="0" w:line="240" w:lineRule="auto"/>
      <w:jc w:val="center"/>
    </w:pPr>
    <w:rPr>
      <w:rFonts w:ascii="Times New Roman" w:eastAsia="Times New Roman" w:hAnsi="Times New Roman" w:cs="Times New Roman"/>
      <w:sz w:val="72"/>
      <w:szCs w:val="24"/>
    </w:rPr>
  </w:style>
  <w:style w:type="character" w:customStyle="1" w:styleId="SubtitleChar">
    <w:name w:val="Subtitle Char"/>
    <w:basedOn w:val="DefaultParagraphFont"/>
    <w:link w:val="Subtitle"/>
    <w:rsid w:val="00125E7F"/>
    <w:rPr>
      <w:rFonts w:ascii="Times New Roman" w:eastAsia="Times New Roman" w:hAnsi="Times New Roman" w:cs="Times New Roman"/>
      <w:sz w:val="72"/>
      <w:szCs w:val="24"/>
    </w:rPr>
  </w:style>
  <w:style w:type="character" w:customStyle="1" w:styleId="BodyText11ptChar">
    <w:name w:val="Body Text + 11 pt Char"/>
    <w:aliases w:val="Justified Char,Before:  6 pt Char,After:  0 pt Char,Line spacing:  sin... ... Char Char"/>
    <w:basedOn w:val="DefaultParagraphFont"/>
    <w:rsid w:val="00125E7F"/>
    <w:rPr>
      <w:sz w:val="22"/>
      <w:szCs w:val="22"/>
    </w:rPr>
  </w:style>
  <w:style w:type="paragraph" w:customStyle="1" w:styleId="Paragraph1">
    <w:name w:val="Paragraph 1"/>
    <w:basedOn w:val="Normal"/>
    <w:rsid w:val="00125E7F"/>
    <w:pPr>
      <w:widowControl w:val="0"/>
      <w:suppressAutoHyphens/>
      <w:spacing w:after="0" w:line="240" w:lineRule="auto"/>
    </w:pPr>
    <w:rPr>
      <w:rFonts w:ascii="Times New Roman" w:eastAsia="Lucida Sans Unicode" w:hAnsi="Times New Roman" w:cs="Tahoma"/>
      <w:b/>
      <w:kern w:val="1"/>
      <w:sz w:val="24"/>
      <w:szCs w:val="24"/>
      <w:lang w:val="en-GB" w:eastAsia="hi-IN" w:bidi="hi-IN"/>
    </w:rPr>
  </w:style>
  <w:style w:type="paragraph" w:styleId="BodyTextIndent2">
    <w:name w:val="Body Text Indent 2"/>
    <w:basedOn w:val="Normal"/>
    <w:link w:val="BodyTextIndent2Char"/>
    <w:rsid w:val="00125E7F"/>
    <w:pPr>
      <w:spacing w:after="120" w:line="480" w:lineRule="auto"/>
      <w:ind w:left="283"/>
    </w:pPr>
    <w:rPr>
      <w:rFonts w:ascii="Times New Roman" w:eastAsia="Times New Roman" w:hAnsi="Times New Roman" w:cs="Times New Roman"/>
      <w:sz w:val="24"/>
      <w:szCs w:val="24"/>
      <w:lang w:val="en-US" w:eastAsia="en-GB"/>
    </w:rPr>
  </w:style>
  <w:style w:type="character" w:customStyle="1" w:styleId="BodyTextIndent2Char">
    <w:name w:val="Body Text Indent 2 Char"/>
    <w:basedOn w:val="DefaultParagraphFont"/>
    <w:link w:val="BodyTextIndent2"/>
    <w:rsid w:val="00125E7F"/>
    <w:rPr>
      <w:rFonts w:ascii="Times New Roman" w:eastAsia="Times New Roman" w:hAnsi="Times New Roman" w:cs="Times New Roman"/>
      <w:sz w:val="24"/>
      <w:szCs w:val="24"/>
      <w:lang w:val="en-US" w:eastAsia="en-GB"/>
    </w:rPr>
  </w:style>
  <w:style w:type="paragraph" w:customStyle="1" w:styleId="AppendixHeading">
    <w:name w:val="Appendix Heading"/>
    <w:basedOn w:val="Heading1"/>
    <w:rsid w:val="00125E7F"/>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125E7F"/>
    <w:pPr>
      <w:tabs>
        <w:tab w:val="num" w:pos="540"/>
      </w:tabs>
      <w:spacing w:before="240" w:after="120" w:line="360" w:lineRule="auto"/>
      <w:ind w:left="540" w:hanging="720"/>
    </w:pPr>
    <w:rPr>
      <w:rFonts w:ascii="Times New Roman" w:eastAsia="Times New Roman" w:hAnsi="Times New Roman" w:cs="Times New Roman"/>
      <w:b/>
      <w:caps/>
      <w:sz w:val="32"/>
      <w:szCs w:val="24"/>
      <w:lang w:val="en-GB"/>
    </w:rPr>
  </w:style>
  <w:style w:type="paragraph" w:customStyle="1" w:styleId="AppendixHeading2">
    <w:name w:val="Appendix Heading 2"/>
    <w:basedOn w:val="AppendixHeading1"/>
    <w:next w:val="NormalIndent"/>
    <w:rsid w:val="00125E7F"/>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125E7F"/>
    <w:pPr>
      <w:spacing w:before="240"/>
    </w:pPr>
    <w:rPr>
      <w:sz w:val="24"/>
    </w:rPr>
  </w:style>
  <w:style w:type="paragraph" w:customStyle="1" w:styleId="AppendixHeading4">
    <w:name w:val="Appendix Heading 4"/>
    <w:basedOn w:val="AppendixHeading3"/>
    <w:next w:val="NormalIndent"/>
    <w:rsid w:val="00125E7F"/>
    <w:pPr>
      <w:tabs>
        <w:tab w:val="clear" w:pos="964"/>
        <w:tab w:val="num" w:pos="1260"/>
      </w:tabs>
      <w:ind w:left="828" w:hanging="1008"/>
    </w:pPr>
    <w:rPr>
      <w:i/>
    </w:rPr>
  </w:style>
  <w:style w:type="paragraph" w:customStyle="1" w:styleId="NormalText">
    <w:name w:val="Normal Text"/>
    <w:basedOn w:val="Normal"/>
    <w:link w:val="NormalTextChar"/>
    <w:rsid w:val="00125E7F"/>
    <w:pPr>
      <w:spacing w:before="120" w:after="0" w:line="240" w:lineRule="auto"/>
    </w:pPr>
    <w:rPr>
      <w:rFonts w:ascii="Times New Roman" w:eastAsia="Times New Roman" w:hAnsi="Times New Roman" w:cs="Times New Roman"/>
      <w:szCs w:val="24"/>
      <w:lang w:val="en-GB"/>
    </w:rPr>
  </w:style>
  <w:style w:type="character" w:customStyle="1" w:styleId="NormalTextChar">
    <w:name w:val="Normal Text Char"/>
    <w:basedOn w:val="DefaultParagraphFont"/>
    <w:link w:val="NormalText"/>
    <w:rsid w:val="00125E7F"/>
    <w:rPr>
      <w:rFonts w:ascii="Times New Roman" w:eastAsia="Times New Roman" w:hAnsi="Times New Roman" w:cs="Times New Roman"/>
      <w:szCs w:val="24"/>
      <w:lang w:val="en-GB"/>
    </w:rPr>
  </w:style>
  <w:style w:type="paragraph" w:customStyle="1" w:styleId="MainBodyText">
    <w:name w:val="Main Body Text"/>
    <w:basedOn w:val="Normal"/>
    <w:rsid w:val="00125E7F"/>
    <w:pPr>
      <w:spacing w:before="120" w:after="120" w:line="240" w:lineRule="auto"/>
      <w:jc w:val="both"/>
    </w:pPr>
    <w:rPr>
      <w:rFonts w:ascii="Verdana" w:eastAsia="Times New Roman" w:hAnsi="Verdana" w:cs="Arial"/>
      <w:spacing w:val="-5"/>
      <w:sz w:val="18"/>
      <w:szCs w:val="20"/>
      <w:lang w:val="en-GB" w:eastAsia="en-IE"/>
    </w:rPr>
  </w:style>
  <w:style w:type="paragraph" w:customStyle="1" w:styleId="Bullet1">
    <w:name w:val="*Bullet 1"/>
    <w:rsid w:val="00125E7F"/>
    <w:pPr>
      <w:keepLines/>
      <w:tabs>
        <w:tab w:val="num" w:pos="720"/>
      </w:tabs>
      <w:spacing w:after="120" w:line="240" w:lineRule="auto"/>
      <w:ind w:left="720" w:hanging="360"/>
    </w:pPr>
    <w:rPr>
      <w:rFonts w:ascii="Times New Roman" w:eastAsia="Times New Roman" w:hAnsi="Times New Roman" w:cs="Times New Roman"/>
      <w:color w:val="000000"/>
      <w:szCs w:val="20"/>
      <w:lang w:val="en-US"/>
    </w:rPr>
  </w:style>
  <w:style w:type="paragraph" w:customStyle="1" w:styleId="Tablebodytext">
    <w:name w:val="*Table body text"/>
    <w:basedOn w:val="Normal"/>
    <w:rsid w:val="00125E7F"/>
    <w:pPr>
      <w:spacing w:before="120" w:after="120" w:line="240" w:lineRule="auto"/>
    </w:pPr>
    <w:rPr>
      <w:rFonts w:ascii="Verdana" w:eastAsia="Times New Roman" w:hAnsi="Verdana" w:cs="Times New Roman"/>
      <w:sz w:val="18"/>
      <w:szCs w:val="20"/>
      <w:lang w:val="en-US"/>
    </w:rPr>
  </w:style>
  <w:style w:type="paragraph" w:customStyle="1" w:styleId="ChartTitle">
    <w:name w:val="*Chart Title"/>
    <w:basedOn w:val="Normal"/>
    <w:autoRedefine/>
    <w:rsid w:val="00125E7F"/>
    <w:pPr>
      <w:spacing w:before="120" w:after="0" w:line="240" w:lineRule="auto"/>
    </w:pPr>
    <w:rPr>
      <w:rFonts w:ascii="Times New Roman" w:eastAsia="Times New Roman" w:hAnsi="Times New Roman" w:cs="Times New Roman"/>
      <w:b/>
      <w:sz w:val="20"/>
      <w:lang w:val="en-GB"/>
    </w:rPr>
  </w:style>
  <w:style w:type="paragraph" w:customStyle="1" w:styleId="Tarts">
    <w:name w:val="Tarts"/>
    <w:basedOn w:val="Normal"/>
    <w:rsid w:val="00125E7F"/>
    <w:pPr>
      <w:spacing w:after="0" w:line="240" w:lineRule="auto"/>
    </w:pPr>
    <w:rPr>
      <w:rFonts w:ascii="Palatino Linotype" w:eastAsia="Times New Roman" w:hAnsi="Palatino Linotype" w:cs="Times New Roman"/>
      <w:b/>
      <w:lang w:val="sv-SE" w:eastAsia="en-GB"/>
    </w:rPr>
  </w:style>
  <w:style w:type="paragraph" w:customStyle="1" w:styleId="Style4">
    <w:name w:val="Style 4"/>
    <w:basedOn w:val="Normal"/>
    <w:rsid w:val="00125E7F"/>
    <w:pPr>
      <w:widowControl w:val="0"/>
      <w:spacing w:after="0"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125E7F"/>
    <w:pPr>
      <w:spacing w:after="120" w:line="240" w:lineRule="auto"/>
      <w:ind w:left="283"/>
    </w:pPr>
    <w:rPr>
      <w:rFonts w:ascii="Times New Roman" w:eastAsia="Times New Roman" w:hAnsi="Times New Roman" w:cs="Times New Roman"/>
      <w:sz w:val="16"/>
      <w:szCs w:val="16"/>
      <w:lang w:val="en-US" w:eastAsia="en-GB"/>
    </w:rPr>
  </w:style>
  <w:style w:type="character" w:customStyle="1" w:styleId="BodyTextIndent3Char">
    <w:name w:val="Body Text Indent 3 Char"/>
    <w:basedOn w:val="DefaultParagraphFont"/>
    <w:link w:val="BodyTextIndent3"/>
    <w:rsid w:val="00125E7F"/>
    <w:rPr>
      <w:rFonts w:ascii="Times New Roman" w:eastAsia="Times New Roman" w:hAnsi="Times New Roman" w:cs="Times New Roman"/>
      <w:sz w:val="16"/>
      <w:szCs w:val="16"/>
      <w:lang w:val="en-US" w:eastAsia="en-GB"/>
    </w:rPr>
  </w:style>
  <w:style w:type="paragraph" w:customStyle="1" w:styleId="Body4">
    <w:name w:val="Body 4"/>
    <w:basedOn w:val="Body3"/>
    <w:rsid w:val="00125E7F"/>
    <w:pPr>
      <w:tabs>
        <w:tab w:val="clear" w:pos="1701"/>
        <w:tab w:val="left" w:pos="2835"/>
      </w:tabs>
      <w:ind w:left="2835"/>
    </w:pPr>
  </w:style>
  <w:style w:type="paragraph" w:customStyle="1" w:styleId="Body3">
    <w:name w:val="Body 3"/>
    <w:basedOn w:val="Body2"/>
    <w:rsid w:val="00125E7F"/>
    <w:pPr>
      <w:tabs>
        <w:tab w:val="clear" w:pos="851"/>
        <w:tab w:val="left" w:pos="1701"/>
      </w:tabs>
      <w:ind w:left="1701"/>
    </w:pPr>
  </w:style>
  <w:style w:type="paragraph" w:customStyle="1" w:styleId="Body2">
    <w:name w:val="Body 2"/>
    <w:basedOn w:val="Body"/>
    <w:rsid w:val="00125E7F"/>
    <w:pPr>
      <w:tabs>
        <w:tab w:val="clear" w:pos="1701"/>
        <w:tab w:val="clear" w:pos="2835"/>
        <w:tab w:val="clear" w:pos="4253"/>
      </w:tabs>
      <w:ind w:left="851"/>
    </w:pPr>
  </w:style>
  <w:style w:type="paragraph" w:customStyle="1" w:styleId="Body">
    <w:name w:val="Body"/>
    <w:basedOn w:val="Normal"/>
    <w:rsid w:val="00125E7F"/>
    <w:pPr>
      <w:tabs>
        <w:tab w:val="left" w:pos="851"/>
        <w:tab w:val="left" w:pos="1701"/>
        <w:tab w:val="left" w:pos="2835"/>
        <w:tab w:val="left" w:pos="4253"/>
      </w:tabs>
      <w:spacing w:after="240" w:line="312" w:lineRule="auto"/>
      <w:jc w:val="both"/>
    </w:pPr>
    <w:rPr>
      <w:rFonts w:ascii="Times New Roman" w:eastAsia="Times New Roman" w:hAnsi="Times New Roman" w:cs="Times New Roman"/>
      <w:sz w:val="24"/>
      <w:szCs w:val="20"/>
      <w:lang w:val="en-GB" w:eastAsia="en-GB"/>
    </w:rPr>
  </w:style>
  <w:style w:type="paragraph" w:customStyle="1" w:styleId="Body1">
    <w:name w:val="Body 1"/>
    <w:basedOn w:val="Body"/>
    <w:rsid w:val="00125E7F"/>
    <w:pPr>
      <w:tabs>
        <w:tab w:val="clear" w:pos="1701"/>
        <w:tab w:val="clear" w:pos="2835"/>
        <w:tab w:val="clear" w:pos="4253"/>
      </w:tabs>
      <w:ind w:left="851"/>
    </w:pPr>
  </w:style>
  <w:style w:type="paragraph" w:customStyle="1" w:styleId="Body5">
    <w:name w:val="Body 5"/>
    <w:basedOn w:val="Body3"/>
    <w:rsid w:val="00125E7F"/>
    <w:pPr>
      <w:tabs>
        <w:tab w:val="clear" w:pos="1701"/>
        <w:tab w:val="left" w:pos="2835"/>
      </w:tabs>
      <w:ind w:left="2835"/>
    </w:pPr>
  </w:style>
  <w:style w:type="paragraph" w:customStyle="1" w:styleId="Level1">
    <w:name w:val="Level 1"/>
    <w:basedOn w:val="Body1"/>
    <w:rsid w:val="00125E7F"/>
    <w:pPr>
      <w:tabs>
        <w:tab w:val="num" w:pos="851"/>
      </w:tabs>
      <w:ind w:hanging="851"/>
      <w:outlineLvl w:val="0"/>
    </w:pPr>
  </w:style>
  <w:style w:type="paragraph" w:customStyle="1" w:styleId="Level2">
    <w:name w:val="Level 2"/>
    <w:basedOn w:val="Body2"/>
    <w:rsid w:val="00125E7F"/>
    <w:pPr>
      <w:tabs>
        <w:tab w:val="num" w:pos="1225"/>
      </w:tabs>
      <w:ind w:left="1225" w:hanging="851"/>
      <w:outlineLvl w:val="1"/>
    </w:pPr>
  </w:style>
  <w:style w:type="paragraph" w:customStyle="1" w:styleId="Level3">
    <w:name w:val="Level 3"/>
    <w:basedOn w:val="Body3"/>
    <w:rsid w:val="00125E7F"/>
    <w:pPr>
      <w:tabs>
        <w:tab w:val="num" w:pos="1701"/>
      </w:tabs>
      <w:ind w:hanging="850"/>
      <w:outlineLvl w:val="2"/>
    </w:pPr>
  </w:style>
  <w:style w:type="paragraph" w:customStyle="1" w:styleId="Level4">
    <w:name w:val="Level 4"/>
    <w:basedOn w:val="Body4"/>
    <w:rsid w:val="00125E7F"/>
    <w:pPr>
      <w:tabs>
        <w:tab w:val="num" w:pos="2835"/>
      </w:tabs>
      <w:ind w:hanging="1134"/>
      <w:outlineLvl w:val="3"/>
    </w:pPr>
  </w:style>
  <w:style w:type="paragraph" w:customStyle="1" w:styleId="Level5">
    <w:name w:val="Level 5"/>
    <w:basedOn w:val="Body5"/>
    <w:rsid w:val="00125E7F"/>
    <w:pPr>
      <w:tabs>
        <w:tab w:val="num" w:pos="2835"/>
      </w:tabs>
      <w:ind w:hanging="1134"/>
      <w:outlineLvl w:val="4"/>
    </w:pPr>
  </w:style>
  <w:style w:type="paragraph" w:customStyle="1" w:styleId="Rule1">
    <w:name w:val="Rule 1"/>
    <w:basedOn w:val="Body1"/>
    <w:rsid w:val="00125E7F"/>
    <w:pPr>
      <w:keepNext/>
      <w:tabs>
        <w:tab w:val="num" w:pos="851"/>
      </w:tabs>
      <w:ind w:hanging="851"/>
    </w:pPr>
    <w:rPr>
      <w:b/>
    </w:rPr>
  </w:style>
  <w:style w:type="paragraph" w:customStyle="1" w:styleId="Rule2">
    <w:name w:val="Rule 2"/>
    <w:basedOn w:val="Body2"/>
    <w:rsid w:val="00125E7F"/>
    <w:pPr>
      <w:tabs>
        <w:tab w:val="num" w:pos="851"/>
      </w:tabs>
      <w:ind w:hanging="851"/>
    </w:pPr>
  </w:style>
  <w:style w:type="paragraph" w:customStyle="1" w:styleId="Rule3">
    <w:name w:val="Rule 3"/>
    <w:basedOn w:val="Body3"/>
    <w:rsid w:val="00125E7F"/>
    <w:pPr>
      <w:tabs>
        <w:tab w:val="num" w:pos="1701"/>
      </w:tabs>
      <w:ind w:hanging="850"/>
    </w:pPr>
  </w:style>
  <w:style w:type="paragraph" w:customStyle="1" w:styleId="Rule4">
    <w:name w:val="Rule 4"/>
    <w:basedOn w:val="Body4"/>
    <w:rsid w:val="00125E7F"/>
    <w:pPr>
      <w:tabs>
        <w:tab w:val="num" w:pos="2835"/>
      </w:tabs>
      <w:ind w:hanging="1134"/>
    </w:pPr>
  </w:style>
  <w:style w:type="paragraph" w:customStyle="1" w:styleId="Rule5">
    <w:name w:val="Rule 5"/>
    <w:basedOn w:val="Body5"/>
    <w:rsid w:val="00125E7F"/>
    <w:pPr>
      <w:tabs>
        <w:tab w:val="num" w:pos="2835"/>
      </w:tabs>
      <w:ind w:hanging="1134"/>
    </w:pPr>
  </w:style>
  <w:style w:type="paragraph" w:customStyle="1" w:styleId="Schedule">
    <w:name w:val="Schedule"/>
    <w:basedOn w:val="Normal"/>
    <w:rsid w:val="00125E7F"/>
    <w:pPr>
      <w:keepNext/>
      <w:tabs>
        <w:tab w:val="num" w:pos="0"/>
      </w:tabs>
      <w:spacing w:after="240" w:line="240" w:lineRule="auto"/>
      <w:jc w:val="center"/>
    </w:pPr>
    <w:rPr>
      <w:rFonts w:ascii="Times New Roman" w:eastAsia="Times New Roman" w:hAnsi="Times New Roman" w:cs="Times New Roman"/>
      <w:b/>
      <w:caps/>
      <w:sz w:val="28"/>
      <w:szCs w:val="20"/>
      <w:lang w:val="en-GB" w:eastAsia="en-GB"/>
    </w:rPr>
  </w:style>
  <w:style w:type="paragraph" w:customStyle="1" w:styleId="ScheduleTitle">
    <w:name w:val="Schedule Title"/>
    <w:basedOn w:val="Body"/>
    <w:rsid w:val="00125E7F"/>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125E7F"/>
    <w:pPr>
      <w:tabs>
        <w:tab w:val="num" w:pos="851"/>
      </w:tabs>
      <w:ind w:left="851" w:hanging="851"/>
    </w:pPr>
  </w:style>
  <w:style w:type="paragraph" w:customStyle="1" w:styleId="iDefinition">
    <w:name w:val="(i) Definition"/>
    <w:basedOn w:val="Body"/>
    <w:rsid w:val="00125E7F"/>
    <w:pPr>
      <w:tabs>
        <w:tab w:val="num" w:pos="1701"/>
      </w:tabs>
      <w:ind w:left="1701" w:hanging="850"/>
    </w:pPr>
  </w:style>
  <w:style w:type="character" w:customStyle="1" w:styleId="Level1asHeadingtext">
    <w:name w:val="Level 1 as Heading (text)"/>
    <w:basedOn w:val="DefaultParagraphFont"/>
    <w:rsid w:val="00125E7F"/>
    <w:rPr>
      <w:b/>
    </w:rPr>
  </w:style>
  <w:style w:type="character" w:customStyle="1" w:styleId="Level2asHeadingtext">
    <w:name w:val="Level 2 as Heading (text)"/>
    <w:basedOn w:val="DefaultParagraphFont"/>
    <w:rsid w:val="00125E7F"/>
    <w:rPr>
      <w:b/>
    </w:rPr>
  </w:style>
  <w:style w:type="character" w:customStyle="1" w:styleId="Level3asHeadingtext">
    <w:name w:val="Level 3 as Heading (text)"/>
    <w:basedOn w:val="DefaultParagraphFont"/>
    <w:rsid w:val="00125E7F"/>
    <w:rPr>
      <w:b/>
    </w:rPr>
  </w:style>
  <w:style w:type="character" w:customStyle="1" w:styleId="CrossReference">
    <w:name w:val="Cross Reference"/>
    <w:basedOn w:val="DefaultParagraphFont"/>
    <w:rsid w:val="00125E7F"/>
    <w:rPr>
      <w:rFonts w:ascii="Arial" w:hAnsi="Arial"/>
      <w:b/>
      <w:color w:val="auto"/>
      <w:sz w:val="24"/>
      <w:u w:val="none"/>
    </w:rPr>
  </w:style>
  <w:style w:type="paragraph" w:styleId="FootnoteText">
    <w:name w:val="footnote text"/>
    <w:basedOn w:val="Normal"/>
    <w:link w:val="FootnoteTextChar"/>
    <w:uiPriority w:val="99"/>
    <w:rsid w:val="00125E7F"/>
    <w:pPr>
      <w:tabs>
        <w:tab w:val="left" w:pos="851"/>
      </w:tabs>
      <w:spacing w:after="60" w:line="240" w:lineRule="auto"/>
      <w:ind w:left="851" w:hanging="851"/>
      <w:jc w:val="both"/>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uiPriority w:val="99"/>
    <w:rsid w:val="00125E7F"/>
    <w:rPr>
      <w:rFonts w:ascii="Arial" w:eastAsia="Times New Roman" w:hAnsi="Arial" w:cs="Times New Roman"/>
      <w:sz w:val="16"/>
      <w:szCs w:val="20"/>
      <w:lang w:val="en-GB" w:eastAsia="en-GB"/>
    </w:rPr>
  </w:style>
  <w:style w:type="paragraph" w:customStyle="1" w:styleId="Parties">
    <w:name w:val="Parties"/>
    <w:basedOn w:val="Body1"/>
    <w:rsid w:val="00125E7F"/>
    <w:pPr>
      <w:tabs>
        <w:tab w:val="num" w:pos="851"/>
      </w:tabs>
      <w:ind w:hanging="851"/>
    </w:pPr>
  </w:style>
  <w:style w:type="paragraph" w:customStyle="1" w:styleId="Background">
    <w:name w:val="Background"/>
    <w:basedOn w:val="Body1"/>
    <w:rsid w:val="00125E7F"/>
    <w:pPr>
      <w:tabs>
        <w:tab w:val="num" w:pos="851"/>
      </w:tabs>
      <w:ind w:hanging="851"/>
    </w:pPr>
  </w:style>
  <w:style w:type="paragraph" w:customStyle="1" w:styleId="Bullet10">
    <w:name w:val="Bullet 1"/>
    <w:basedOn w:val="Body1"/>
    <w:rsid w:val="00125E7F"/>
    <w:pPr>
      <w:tabs>
        <w:tab w:val="num" w:pos="851"/>
      </w:tabs>
      <w:ind w:hanging="851"/>
    </w:pPr>
  </w:style>
  <w:style w:type="paragraph" w:customStyle="1" w:styleId="Bullet2">
    <w:name w:val="Bullet 2"/>
    <w:basedOn w:val="Body2"/>
    <w:rsid w:val="00125E7F"/>
    <w:pPr>
      <w:tabs>
        <w:tab w:val="num" w:pos="1701"/>
      </w:tabs>
      <w:ind w:left="1701" w:hanging="850"/>
    </w:pPr>
  </w:style>
  <w:style w:type="paragraph" w:customStyle="1" w:styleId="Bullet3">
    <w:name w:val="Bullet 3"/>
    <w:basedOn w:val="Body3"/>
    <w:rsid w:val="00125E7F"/>
    <w:pPr>
      <w:tabs>
        <w:tab w:val="num" w:pos="2835"/>
      </w:tabs>
      <w:ind w:left="2835" w:hanging="1134"/>
    </w:pPr>
  </w:style>
  <w:style w:type="paragraph" w:customStyle="1" w:styleId="HPTableText">
    <w:name w:val="HP Table Text"/>
    <w:basedOn w:val="Normal"/>
    <w:rsid w:val="00125E7F"/>
    <w:pPr>
      <w:spacing w:after="0" w:line="240" w:lineRule="atLeast"/>
    </w:pPr>
    <w:rPr>
      <w:rFonts w:ascii="Arial" w:eastAsia="Times New Roman" w:hAnsi="Arial" w:cs="Times New Roman"/>
      <w:sz w:val="18"/>
      <w:szCs w:val="24"/>
      <w:lang w:val="en-GB"/>
    </w:rPr>
  </w:style>
  <w:style w:type="paragraph" w:customStyle="1" w:styleId="Sideheading">
    <w:name w:val="Sideheading"/>
    <w:basedOn w:val="Body"/>
    <w:rsid w:val="00125E7F"/>
    <w:pPr>
      <w:tabs>
        <w:tab w:val="clear" w:pos="851"/>
        <w:tab w:val="clear" w:pos="1701"/>
        <w:tab w:val="clear" w:pos="2835"/>
        <w:tab w:val="clear" w:pos="4253"/>
      </w:tabs>
    </w:pPr>
    <w:rPr>
      <w:b/>
      <w:caps/>
    </w:rPr>
  </w:style>
  <w:style w:type="paragraph" w:customStyle="1" w:styleId="SealsCharChar">
    <w:name w:val="Seals Char Char"/>
    <w:basedOn w:val="Normal"/>
    <w:rsid w:val="00125E7F"/>
    <w:pPr>
      <w:tabs>
        <w:tab w:val="right" w:pos="4535"/>
      </w:tabs>
      <w:spacing w:after="0" w:line="240" w:lineRule="auto"/>
      <w:ind w:right="4536"/>
      <w:jc w:val="both"/>
    </w:pPr>
    <w:rPr>
      <w:rFonts w:ascii="Times New Roman" w:eastAsia="Times New Roman" w:hAnsi="Times New Roman" w:cs="Times New Roman"/>
      <w:sz w:val="24"/>
      <w:szCs w:val="20"/>
      <w:lang w:val="en-GB" w:eastAsia="en-GB"/>
    </w:rPr>
  </w:style>
  <w:style w:type="character" w:customStyle="1" w:styleId="SealsCharCharChar">
    <w:name w:val="Seals Char Char Char"/>
    <w:basedOn w:val="DefaultParagraphFont"/>
    <w:rsid w:val="00125E7F"/>
    <w:rPr>
      <w:sz w:val="24"/>
      <w:lang w:eastAsia="en-GB"/>
    </w:rPr>
  </w:style>
  <w:style w:type="paragraph" w:customStyle="1" w:styleId="SealsChar">
    <w:name w:val="Seals Char"/>
    <w:basedOn w:val="Normal"/>
    <w:rsid w:val="00125E7F"/>
    <w:pPr>
      <w:tabs>
        <w:tab w:val="right" w:pos="4535"/>
      </w:tabs>
      <w:spacing w:after="0" w:line="240" w:lineRule="auto"/>
      <w:ind w:right="4536"/>
      <w:jc w:val="both"/>
    </w:pPr>
    <w:rPr>
      <w:rFonts w:ascii="Times New Roman" w:eastAsia="Times New Roman" w:hAnsi="Times New Roman" w:cs="Times New Roman"/>
      <w:sz w:val="24"/>
      <w:szCs w:val="20"/>
      <w:lang w:val="en-GB" w:eastAsia="en-GB"/>
    </w:rPr>
  </w:style>
  <w:style w:type="paragraph" w:customStyle="1" w:styleId="HPTableTextBold">
    <w:name w:val="HP Table Text Bold"/>
    <w:basedOn w:val="HPTableText"/>
    <w:rsid w:val="00125E7F"/>
    <w:rPr>
      <w:b/>
    </w:rPr>
  </w:style>
  <w:style w:type="paragraph" w:styleId="Closing">
    <w:name w:val="Closing"/>
    <w:basedOn w:val="Normal"/>
    <w:link w:val="ClosingChar"/>
    <w:rsid w:val="00125E7F"/>
    <w:pPr>
      <w:keepNext/>
      <w:keepLines/>
      <w:spacing w:after="0" w:line="240" w:lineRule="auto"/>
      <w:ind w:left="5040"/>
      <w:jc w:val="both"/>
    </w:pPr>
    <w:rPr>
      <w:rFonts w:ascii="Times New Roman" w:eastAsia="Times New Roman" w:hAnsi="Times New Roman" w:cs="Times New Roman"/>
      <w:sz w:val="24"/>
      <w:szCs w:val="20"/>
      <w:lang w:val="en-GB"/>
    </w:rPr>
  </w:style>
  <w:style w:type="character" w:customStyle="1" w:styleId="ClosingChar">
    <w:name w:val="Closing Char"/>
    <w:basedOn w:val="DefaultParagraphFont"/>
    <w:link w:val="Closing"/>
    <w:rsid w:val="00125E7F"/>
    <w:rPr>
      <w:rFonts w:ascii="Times New Roman" w:eastAsia="Times New Roman" w:hAnsi="Times New Roman" w:cs="Times New Roman"/>
      <w:sz w:val="24"/>
      <w:szCs w:val="20"/>
      <w:lang w:val="en-GB"/>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125E7F"/>
    <w:pPr>
      <w:spacing w:line="240" w:lineRule="exact"/>
    </w:pPr>
    <w:rPr>
      <w:rFonts w:ascii="Verdana" w:eastAsia="Times New Roman" w:hAnsi="Verdana" w:cs="Times New Roman"/>
      <w:sz w:val="20"/>
      <w:szCs w:val="20"/>
      <w:lang w:val="en-US"/>
    </w:rPr>
  </w:style>
  <w:style w:type="paragraph" w:customStyle="1" w:styleId="CharCharCharCharCharCharCharCharCharCharCharCharChar">
    <w:name w:val="Char Char Char Char Char Char Char Char Char Char Char Char Char"/>
    <w:basedOn w:val="Normal"/>
    <w:rsid w:val="00125E7F"/>
    <w:pPr>
      <w:spacing w:line="240" w:lineRule="exact"/>
    </w:pPr>
    <w:rPr>
      <w:rFonts w:ascii="Normal" w:eastAsia="Times New Roman" w:hAnsi="Normal" w:cs="Times New Roman"/>
      <w:b/>
      <w:sz w:val="20"/>
      <w:szCs w:val="20"/>
      <w:lang w:val="en-GB"/>
    </w:rPr>
  </w:style>
  <w:style w:type="paragraph" w:customStyle="1" w:styleId="indent2">
    <w:name w:val="indent2"/>
    <w:basedOn w:val="Normal"/>
    <w:rsid w:val="00125E7F"/>
    <w:pPr>
      <w:spacing w:after="0" w:line="240" w:lineRule="auto"/>
      <w:ind w:left="993" w:hanging="567"/>
    </w:pPr>
    <w:rPr>
      <w:rFonts w:ascii="Book Antiqua" w:eastAsia="Times New Roman" w:hAnsi="Book Antiqua" w:cs="Times New Roman"/>
      <w:szCs w:val="20"/>
      <w:lang w:val="en-US"/>
    </w:rPr>
  </w:style>
  <w:style w:type="paragraph" w:customStyle="1" w:styleId="indent3">
    <w:name w:val="indent 3"/>
    <w:basedOn w:val="indent2"/>
    <w:rsid w:val="00125E7F"/>
    <w:pPr>
      <w:ind w:left="1418"/>
    </w:pPr>
  </w:style>
  <w:style w:type="paragraph" w:customStyle="1" w:styleId="indent1">
    <w:name w:val="indent1"/>
    <w:basedOn w:val="Normal"/>
    <w:rsid w:val="00125E7F"/>
    <w:pPr>
      <w:spacing w:after="0" w:line="240" w:lineRule="auto"/>
      <w:ind w:left="426" w:hanging="426"/>
    </w:pPr>
    <w:rPr>
      <w:rFonts w:ascii="Book Antiqua" w:eastAsia="Times New Roman" w:hAnsi="Book Antiqua" w:cs="Times New Roman"/>
      <w:szCs w:val="20"/>
      <w:lang w:val="en-US"/>
    </w:rPr>
  </w:style>
  <w:style w:type="paragraph" w:styleId="BodyText3">
    <w:name w:val="Body Text 3"/>
    <w:basedOn w:val="Normal"/>
    <w:link w:val="BodyText3Char"/>
    <w:rsid w:val="00125E7F"/>
    <w:pPr>
      <w:spacing w:after="120" w:line="240" w:lineRule="auto"/>
      <w:jc w:val="both"/>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125E7F"/>
    <w:rPr>
      <w:rFonts w:ascii="Times New Roman" w:eastAsia="Times New Roman" w:hAnsi="Times New Roman" w:cs="Times New Roman"/>
      <w:sz w:val="16"/>
      <w:szCs w:val="16"/>
      <w:lang w:val="en-GB" w:eastAsia="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125E7F"/>
    <w:pPr>
      <w:spacing w:line="240" w:lineRule="exact"/>
    </w:pPr>
    <w:rPr>
      <w:rFonts w:ascii="Verdana" w:eastAsia="Times New Roman" w:hAnsi="Verdana" w:cs="Times New Roman"/>
      <w:sz w:val="20"/>
      <w:szCs w:val="20"/>
      <w:lang w:val="en-US"/>
    </w:rPr>
  </w:style>
  <w:style w:type="table" w:styleId="TableWeb1">
    <w:name w:val="Table Web 1"/>
    <w:basedOn w:val="TableNormal"/>
    <w:rsid w:val="00125E7F"/>
    <w:pPr>
      <w:spacing w:after="0" w:line="240" w:lineRule="auto"/>
      <w:jc w:val="both"/>
    </w:pPr>
    <w:rPr>
      <w:rFonts w:ascii="Times New Roman" w:eastAsia="Times New Roman" w:hAnsi="Times New Roman" w:cs="Times New Roman"/>
      <w:sz w:val="20"/>
      <w:szCs w:val="20"/>
      <w:lang w:eastAsia="en-I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125E7F"/>
    <w:pPr>
      <w:spacing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125E7F"/>
    <w:pPr>
      <w:spacing w:line="240" w:lineRule="exact"/>
    </w:pPr>
    <w:rPr>
      <w:rFonts w:ascii="Verdana" w:eastAsia="Times New Roman" w:hAnsi="Verdana" w:cs="Times New Roman"/>
      <w:sz w:val="20"/>
      <w:szCs w:val="20"/>
      <w:lang w:val="en-US"/>
    </w:rPr>
  </w:style>
  <w:style w:type="paragraph" w:styleId="Revision">
    <w:name w:val="Revision"/>
    <w:hidden/>
    <w:uiPriority w:val="99"/>
    <w:semiHidden/>
    <w:rsid w:val="00125E7F"/>
    <w:pPr>
      <w:spacing w:after="0" w:line="240" w:lineRule="auto"/>
    </w:pPr>
    <w:rPr>
      <w:rFonts w:ascii="Times New Roman" w:eastAsia="Times New Roman" w:hAnsi="Times New Roman" w:cs="Times New Roman"/>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125E7F"/>
    <w:pPr>
      <w:spacing w:after="0" w:line="240" w:lineRule="auto"/>
      <w:ind w:left="720"/>
    </w:pPr>
    <w:rPr>
      <w:rFonts w:ascii="Times New Roman" w:eastAsia="Times New Roman" w:hAnsi="Times New Roman" w:cs="Times New Roman"/>
      <w:sz w:val="24"/>
      <w:szCs w:val="24"/>
      <w:lang w:val="en-US" w:eastAsia="en-GB"/>
    </w:rPr>
  </w:style>
  <w:style w:type="character" w:styleId="Strong">
    <w:name w:val="Strong"/>
    <w:basedOn w:val="DefaultParagraphFont"/>
    <w:uiPriority w:val="22"/>
    <w:qFormat/>
    <w:rsid w:val="00125E7F"/>
    <w:rPr>
      <w:bCs/>
    </w:rPr>
  </w:style>
  <w:style w:type="paragraph" w:customStyle="1" w:styleId="Bullet">
    <w:name w:val="Bullet"/>
    <w:basedOn w:val="Normal"/>
    <w:uiPriority w:val="99"/>
    <w:semiHidden/>
    <w:rsid w:val="00125E7F"/>
    <w:pPr>
      <w:numPr>
        <w:numId w:val="6"/>
      </w:numPr>
      <w:spacing w:after="100" w:line="240" w:lineRule="auto"/>
    </w:pPr>
    <w:rPr>
      <w:rFonts w:ascii="Times New Roman" w:eastAsia="MS Mincho" w:hAnsi="Times New Roman" w:cs="Times New Roman"/>
      <w:szCs w:val="24"/>
      <w:lang w:val="en-US" w:eastAsia="ja-JP"/>
    </w:rPr>
  </w:style>
  <w:style w:type="paragraph" w:customStyle="1" w:styleId="western">
    <w:name w:val="western"/>
    <w:basedOn w:val="Normal"/>
    <w:uiPriority w:val="99"/>
    <w:semiHidden/>
    <w:rsid w:val="00125E7F"/>
    <w:pPr>
      <w:suppressAutoHyphens/>
      <w:spacing w:before="280" w:after="0" w:line="240" w:lineRule="auto"/>
      <w:jc w:val="both"/>
    </w:pPr>
    <w:rPr>
      <w:rFonts w:ascii="Arial Unicode MS" w:eastAsia="Arial Unicode MS" w:hAnsi="Arial Unicode MS" w:cs="Times New Roman"/>
      <w:sz w:val="24"/>
      <w:szCs w:val="24"/>
      <w:lang w:val="en-GB" w:eastAsia="ar-SA"/>
    </w:rPr>
  </w:style>
  <w:style w:type="character" w:styleId="FootnoteReference">
    <w:name w:val="footnote reference"/>
    <w:basedOn w:val="DefaultParagraphFont"/>
    <w:uiPriority w:val="99"/>
    <w:rsid w:val="00125E7F"/>
    <w:rPr>
      <w:vertAlign w:val="superscript"/>
    </w:rPr>
  </w:style>
  <w:style w:type="paragraph" w:customStyle="1" w:styleId="StyleBullet12ptAfter10ptLinespacingMultiple133li">
    <w:name w:val="Style Bullet + 12 pt After:  10 pt Line spacing:  Multiple 1.33 li"/>
    <w:basedOn w:val="Bullet"/>
    <w:rsid w:val="00125E7F"/>
    <w:pPr>
      <w:numPr>
        <w:numId w:val="0"/>
      </w:numPr>
      <w:tabs>
        <w:tab w:val="num" w:pos="397"/>
      </w:tabs>
      <w:spacing w:after="200" w:line="320" w:lineRule="auto"/>
      <w:ind w:left="397" w:hanging="397"/>
    </w:pPr>
    <w:rPr>
      <w:sz w:val="24"/>
      <w:szCs w:val="20"/>
    </w:rPr>
  </w:style>
  <w:style w:type="paragraph" w:customStyle="1" w:styleId="Normal1">
    <w:name w:val="Normal1"/>
    <w:rsid w:val="00125E7F"/>
    <w:pPr>
      <w:spacing w:after="200" w:line="276" w:lineRule="auto"/>
    </w:pPr>
    <w:rPr>
      <w:rFonts w:ascii="Calibri" w:eastAsia="Calibri" w:hAnsi="Calibri" w:cs="Calibri"/>
      <w:color w:val="000000"/>
      <w:lang w:eastAsia="en-IE"/>
    </w:rPr>
  </w:style>
  <w:style w:type="paragraph" w:customStyle="1" w:styleId="Default">
    <w:name w:val="Default"/>
    <w:rsid w:val="00125E7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rsid w:val="00125E7F"/>
    <w:pPr>
      <w:spacing w:after="0" w:line="240" w:lineRule="auto"/>
      <w:ind w:left="709" w:right="-1039" w:hanging="567"/>
    </w:pPr>
    <w:rPr>
      <w:rFonts w:ascii="Times New Roman" w:eastAsia="Times New Roman" w:hAnsi="Times New Roman" w:cs="Times New Roman"/>
      <w:bCs/>
      <w:sz w:val="24"/>
      <w:szCs w:val="20"/>
      <w:lang w:val="en-GB"/>
    </w:rPr>
  </w:style>
  <w:style w:type="paragraph" w:styleId="NoSpacing">
    <w:name w:val="No Spacing"/>
    <w:uiPriority w:val="1"/>
    <w:qFormat/>
    <w:rsid w:val="00125E7F"/>
    <w:pPr>
      <w:spacing w:after="0" w:line="240" w:lineRule="auto"/>
    </w:pPr>
    <w:rPr>
      <w:rFonts w:ascii="Arial" w:eastAsia="Times New Roman" w:hAnsi="Arial" w:cs="Times New Roman"/>
      <w:sz w:val="24"/>
      <w:szCs w:val="20"/>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125E7F"/>
    <w:rPr>
      <w:rFonts w:ascii="Times New Roman" w:eastAsia="Times New Roman" w:hAnsi="Times New Roman" w:cs="Times New Roman"/>
      <w:sz w:val="24"/>
      <w:szCs w:val="24"/>
      <w:lang w:val="en-US" w:eastAsia="en-GB"/>
    </w:rPr>
  </w:style>
  <w:style w:type="paragraph" w:customStyle="1" w:styleId="SFIIntro">
    <w:name w:val="SFI Intro"/>
    <w:basedOn w:val="Normal"/>
    <w:qFormat/>
    <w:rsid w:val="00125E7F"/>
    <w:pPr>
      <w:spacing w:after="480" w:line="240" w:lineRule="auto"/>
    </w:pPr>
    <w:rPr>
      <w:rFonts w:ascii="Calibri" w:eastAsia="Times New Roman" w:hAnsi="Calibri" w:cs="Open Sans"/>
      <w:color w:val="00477D"/>
      <w:sz w:val="30"/>
      <w:szCs w:val="30"/>
      <w:shd w:val="clear" w:color="auto" w:fill="FFFFFF"/>
      <w:lang w:eastAsia="en-GB"/>
    </w:rPr>
  </w:style>
  <w:style w:type="paragraph" w:customStyle="1" w:styleId="SFISubheadB">
    <w:name w:val="SFI Subhead B"/>
    <w:basedOn w:val="Normal"/>
    <w:qFormat/>
    <w:rsid w:val="00125E7F"/>
    <w:pPr>
      <w:spacing w:before="480" w:line="240" w:lineRule="auto"/>
    </w:pPr>
    <w:rPr>
      <w:rFonts w:ascii="Calibri" w:eastAsia="Times New Roman" w:hAnsi="Calibri" w:cs="Open Sans"/>
      <w:b/>
      <w:bCs/>
      <w:color w:val="00477D"/>
      <w:sz w:val="24"/>
      <w:szCs w:val="24"/>
      <w:shd w:val="clear" w:color="auto" w:fill="FFFFFF"/>
      <w:lang w:eastAsia="en-GB"/>
    </w:rPr>
  </w:style>
  <w:style w:type="character" w:customStyle="1" w:styleId="normaltextrun">
    <w:name w:val="normaltextrun"/>
    <w:basedOn w:val="DefaultParagraphFont"/>
    <w:rsid w:val="00125E7F"/>
  </w:style>
  <w:style w:type="character" w:styleId="UnresolvedMention">
    <w:name w:val="Unresolved Mention"/>
    <w:basedOn w:val="DefaultParagraphFont"/>
    <w:uiPriority w:val="99"/>
    <w:semiHidden/>
    <w:unhideWhenUsed/>
    <w:rsid w:val="00125E7F"/>
    <w:rPr>
      <w:color w:val="605E5C"/>
      <w:shd w:val="clear" w:color="auto" w:fill="E1DFDD"/>
    </w:rPr>
  </w:style>
  <w:style w:type="table" w:styleId="GridTable5Dark-Accent5">
    <w:name w:val="Grid Table 5 Dark Accent 5"/>
    <w:basedOn w:val="TableNormal"/>
    <w:uiPriority w:val="50"/>
    <w:rsid w:val="00125E7F"/>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3">
    <w:name w:val="Grid Table 5 Dark Accent 3"/>
    <w:basedOn w:val="TableNormal"/>
    <w:uiPriority w:val="50"/>
    <w:rsid w:val="00125E7F"/>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ListTable6Colorful-Accent3">
    <w:name w:val="List Table 6 Colorful Accent 3"/>
    <w:basedOn w:val="TableNormal"/>
    <w:uiPriority w:val="51"/>
    <w:rsid w:val="00125E7F"/>
    <w:pPr>
      <w:spacing w:after="0" w:line="240" w:lineRule="auto"/>
    </w:pPr>
    <w:rPr>
      <w:rFonts w:ascii="Times New Roman" w:eastAsia="Times New Roman" w:hAnsi="Times New Roman" w:cs="Times New Roman"/>
      <w:color w:val="7B7B7B" w:themeColor="accent3" w:themeShade="BF"/>
      <w:sz w:val="20"/>
      <w:szCs w:val="20"/>
      <w:lang w:eastAsia="en-I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OCHeading">
    <w:name w:val="TOC Heading"/>
    <w:basedOn w:val="Heading1"/>
    <w:next w:val="Normal"/>
    <w:uiPriority w:val="39"/>
    <w:unhideWhenUsed/>
    <w:qFormat/>
    <w:rsid w:val="00125E7F"/>
    <w:pPr>
      <w:keepNext/>
      <w:keepLines/>
      <w:numPr>
        <w:numId w:val="0"/>
      </w:numPr>
      <w:spacing w:before="240" w:line="259" w:lineRule="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Calibri12">
    <w:name w:val="Calibri 12"/>
    <w:basedOn w:val="Normal"/>
    <w:uiPriority w:val="99"/>
    <w:rsid w:val="00125E7F"/>
    <w:pPr>
      <w:suppressAutoHyphens/>
      <w:autoSpaceDE w:val="0"/>
      <w:autoSpaceDN w:val="0"/>
      <w:adjustRightInd w:val="0"/>
      <w:spacing w:after="0" w:line="288" w:lineRule="auto"/>
      <w:textAlignment w:val="center"/>
    </w:pPr>
    <w:rPr>
      <w:rFonts w:ascii="Calibri" w:hAnsi="Calibri" w:cs="Calibri"/>
      <w:color w:val="000000"/>
      <w:sz w:val="24"/>
      <w:szCs w:val="24"/>
      <w:lang w:val="en-GB"/>
    </w:rPr>
  </w:style>
  <w:style w:type="paragraph" w:customStyle="1" w:styleId="SourceSansPro12">
    <w:name w:val="Source Sans Pro 12"/>
    <w:basedOn w:val="Normal"/>
    <w:uiPriority w:val="99"/>
    <w:rsid w:val="00125E7F"/>
    <w:pPr>
      <w:suppressAutoHyphens/>
      <w:autoSpaceDE w:val="0"/>
      <w:autoSpaceDN w:val="0"/>
      <w:adjustRightInd w:val="0"/>
      <w:spacing w:after="0" w:line="288" w:lineRule="auto"/>
      <w:textAlignment w:val="center"/>
    </w:pPr>
    <w:rPr>
      <w:rFonts w:ascii="Source Sans Pro Black" w:hAnsi="Source Sans Pro Black" w:cs="Source Sans Pro Black"/>
      <w:color w:val="000000"/>
      <w:sz w:val="24"/>
      <w:szCs w:val="24"/>
      <w:lang w:val="en-GB"/>
    </w:rPr>
  </w:style>
  <w:style w:type="paragraph" w:customStyle="1" w:styleId="Calbri12bold">
    <w:name w:val="Calbri 12 bold"/>
    <w:basedOn w:val="Calibri12"/>
    <w:uiPriority w:val="99"/>
    <w:rsid w:val="00125E7F"/>
    <w:rPr>
      <w:b/>
      <w:bCs/>
    </w:rPr>
  </w:style>
  <w:style w:type="paragraph" w:customStyle="1" w:styleId="Calibri14green">
    <w:name w:val="Calibri 14 green"/>
    <w:basedOn w:val="Normal"/>
    <w:uiPriority w:val="99"/>
    <w:rsid w:val="00125E7F"/>
    <w:pPr>
      <w:suppressAutoHyphens/>
      <w:autoSpaceDE w:val="0"/>
      <w:autoSpaceDN w:val="0"/>
      <w:adjustRightInd w:val="0"/>
      <w:spacing w:after="0" w:line="288" w:lineRule="auto"/>
      <w:textAlignment w:val="center"/>
    </w:pPr>
    <w:rPr>
      <w:rFonts w:ascii="Calibri" w:hAnsi="Calibri" w:cs="Calibri"/>
      <w:b/>
      <w:bCs/>
      <w:color w:val="23FF93"/>
      <w:sz w:val="28"/>
      <w:szCs w:val="28"/>
      <w:lang w:val="en-GB"/>
    </w:rPr>
  </w:style>
  <w:style w:type="paragraph" w:customStyle="1" w:styleId="Calibri12bulletssinglespace">
    <w:name w:val="Calibri 12 bullets single space"/>
    <w:basedOn w:val="Normal"/>
    <w:uiPriority w:val="99"/>
    <w:rsid w:val="00125E7F"/>
    <w:pPr>
      <w:tabs>
        <w:tab w:val="left" w:pos="720"/>
      </w:tabs>
      <w:suppressAutoHyphens/>
      <w:autoSpaceDE w:val="0"/>
      <w:autoSpaceDN w:val="0"/>
      <w:adjustRightInd w:val="0"/>
      <w:spacing w:after="0" w:line="288" w:lineRule="auto"/>
      <w:ind w:left="432" w:hanging="432"/>
      <w:textAlignment w:val="center"/>
    </w:pPr>
    <w:rPr>
      <w:rFonts w:ascii="Calibri" w:hAnsi="Calibri" w:cs="Calibri"/>
      <w:color w:val="000000"/>
      <w:sz w:val="24"/>
      <w:szCs w:val="24"/>
      <w:lang w:val="en-GB"/>
    </w:rPr>
  </w:style>
  <w:style w:type="paragraph" w:styleId="List2">
    <w:name w:val="List 2"/>
    <w:basedOn w:val="Normal"/>
    <w:link w:val="List2Char"/>
    <w:uiPriority w:val="99"/>
    <w:rsid w:val="00125E7F"/>
    <w:pPr>
      <w:spacing w:after="0" w:line="240" w:lineRule="auto"/>
      <w:ind w:left="566" w:hanging="283"/>
    </w:pPr>
    <w:rPr>
      <w:rFonts w:ascii="Times New Roman" w:eastAsia="Times New Roman" w:hAnsi="Times New Roman" w:cs="Times New Roman"/>
      <w:sz w:val="20"/>
      <w:szCs w:val="20"/>
      <w:lang w:val="en-GB"/>
    </w:rPr>
  </w:style>
  <w:style w:type="character" w:customStyle="1" w:styleId="List2Char">
    <w:name w:val="List 2 Char"/>
    <w:link w:val="List2"/>
    <w:uiPriority w:val="99"/>
    <w:rsid w:val="00125E7F"/>
    <w:rPr>
      <w:rFonts w:ascii="Times New Roman" w:eastAsia="Times New Roman" w:hAnsi="Times New Roman" w:cs="Times New Roman"/>
      <w:sz w:val="20"/>
      <w:szCs w:val="20"/>
      <w:lang w:val="en-GB"/>
    </w:rPr>
  </w:style>
  <w:style w:type="character" w:customStyle="1" w:styleId="apple-converted-space">
    <w:name w:val="apple-converted-space"/>
    <w:basedOn w:val="DefaultParagraphFont"/>
    <w:rsid w:val="00125E7F"/>
  </w:style>
  <w:style w:type="character" w:styleId="Mention">
    <w:name w:val="Mention"/>
    <w:basedOn w:val="DefaultParagraphFont"/>
    <w:uiPriority w:val="99"/>
    <w:unhideWhenUsed/>
    <w:rsid w:val="00125E7F"/>
    <w:rPr>
      <w:color w:val="2B579A"/>
      <w:shd w:val="clear" w:color="auto" w:fill="E6E6E6"/>
    </w:rPr>
  </w:style>
  <w:style w:type="numbering" w:customStyle="1" w:styleId="CurrentList1">
    <w:name w:val="Current List1"/>
    <w:uiPriority w:val="99"/>
    <w:rsid w:val="00125E7F"/>
    <w:pPr>
      <w:numPr>
        <w:numId w:val="35"/>
      </w:numPr>
    </w:pPr>
  </w:style>
  <w:style w:type="numbering" w:customStyle="1" w:styleId="CurrentList2">
    <w:name w:val="Current List2"/>
    <w:uiPriority w:val="99"/>
    <w:rsid w:val="00125E7F"/>
    <w:pPr>
      <w:numPr>
        <w:numId w:val="36"/>
      </w:numPr>
    </w:pPr>
  </w:style>
  <w:style w:type="numbering" w:customStyle="1" w:styleId="CurrentList3">
    <w:name w:val="Current List3"/>
    <w:uiPriority w:val="99"/>
    <w:rsid w:val="00125E7F"/>
    <w:pPr>
      <w:numPr>
        <w:numId w:val="37"/>
      </w:numPr>
    </w:pPr>
  </w:style>
  <w:style w:type="numbering" w:customStyle="1" w:styleId="CurrentList4">
    <w:name w:val="Current List4"/>
    <w:uiPriority w:val="99"/>
    <w:rsid w:val="00125E7F"/>
    <w:pPr>
      <w:numPr>
        <w:numId w:val="38"/>
      </w:numPr>
    </w:pPr>
  </w:style>
  <w:style w:type="numbering" w:customStyle="1" w:styleId="CurrentList5">
    <w:name w:val="Current List5"/>
    <w:uiPriority w:val="99"/>
    <w:rsid w:val="00125E7F"/>
    <w:pPr>
      <w:numPr>
        <w:numId w:val="42"/>
      </w:numPr>
    </w:pPr>
  </w:style>
  <w:style w:type="numbering" w:customStyle="1" w:styleId="CurrentList6">
    <w:name w:val="Current List6"/>
    <w:uiPriority w:val="99"/>
    <w:rsid w:val="00125E7F"/>
    <w:pPr>
      <w:numPr>
        <w:numId w:val="43"/>
      </w:numPr>
    </w:pPr>
  </w:style>
  <w:style w:type="numbering" w:customStyle="1" w:styleId="CurrentList7">
    <w:name w:val="Current List7"/>
    <w:uiPriority w:val="99"/>
    <w:rsid w:val="00125E7F"/>
    <w:pPr>
      <w:numPr>
        <w:numId w:val="44"/>
      </w:numPr>
    </w:pPr>
  </w:style>
  <w:style w:type="numbering" w:customStyle="1" w:styleId="CurrentList8">
    <w:name w:val="Current List8"/>
    <w:uiPriority w:val="99"/>
    <w:rsid w:val="00125E7F"/>
    <w:pPr>
      <w:numPr>
        <w:numId w:val="45"/>
      </w:numPr>
    </w:pPr>
  </w:style>
  <w:style w:type="numbering" w:customStyle="1" w:styleId="CurrentList9">
    <w:name w:val="Current List9"/>
    <w:uiPriority w:val="99"/>
    <w:rsid w:val="00125E7F"/>
    <w:pPr>
      <w:numPr>
        <w:numId w:val="46"/>
      </w:numPr>
    </w:pPr>
  </w:style>
  <w:style w:type="numbering" w:customStyle="1" w:styleId="CurrentList10">
    <w:name w:val="Current List10"/>
    <w:uiPriority w:val="99"/>
    <w:rsid w:val="00125E7F"/>
    <w:pPr>
      <w:numPr>
        <w:numId w:val="47"/>
      </w:numPr>
    </w:pPr>
  </w:style>
  <w:style w:type="numbering" w:customStyle="1" w:styleId="CurrentList11">
    <w:name w:val="Current List11"/>
    <w:uiPriority w:val="99"/>
    <w:rsid w:val="00125E7F"/>
    <w:pPr>
      <w:numPr>
        <w:numId w:val="48"/>
      </w:numPr>
    </w:pPr>
  </w:style>
  <w:style w:type="numbering" w:customStyle="1" w:styleId="CurrentList12">
    <w:name w:val="Current List12"/>
    <w:uiPriority w:val="99"/>
    <w:rsid w:val="00125E7F"/>
    <w:pPr>
      <w:numPr>
        <w:numId w:val="49"/>
      </w:numPr>
    </w:pPr>
  </w:style>
  <w:style w:type="numbering" w:customStyle="1" w:styleId="CurrentList13">
    <w:name w:val="Current List13"/>
    <w:uiPriority w:val="99"/>
    <w:rsid w:val="00125E7F"/>
    <w:pPr>
      <w:numPr>
        <w:numId w:val="50"/>
      </w:numPr>
    </w:pPr>
  </w:style>
  <w:style w:type="numbering" w:customStyle="1" w:styleId="CurrentList14">
    <w:name w:val="Current List14"/>
    <w:uiPriority w:val="99"/>
    <w:rsid w:val="00125E7F"/>
    <w:pPr>
      <w:numPr>
        <w:numId w:val="51"/>
      </w:numPr>
    </w:pPr>
  </w:style>
  <w:style w:type="numbering" w:customStyle="1" w:styleId="CurrentList15">
    <w:name w:val="Current List15"/>
    <w:uiPriority w:val="99"/>
    <w:rsid w:val="00125E7F"/>
    <w:pPr>
      <w:numPr>
        <w:numId w:val="52"/>
      </w:numPr>
    </w:pPr>
  </w:style>
  <w:style w:type="numbering" w:customStyle="1" w:styleId="CurrentList16">
    <w:name w:val="Current List16"/>
    <w:uiPriority w:val="99"/>
    <w:rsid w:val="00125E7F"/>
    <w:pPr>
      <w:numPr>
        <w:numId w:val="53"/>
      </w:numPr>
    </w:pPr>
  </w:style>
  <w:style w:type="numbering" w:customStyle="1" w:styleId="CurrentList17">
    <w:name w:val="Current List17"/>
    <w:uiPriority w:val="99"/>
    <w:rsid w:val="00125E7F"/>
    <w:pPr>
      <w:numPr>
        <w:numId w:val="55"/>
      </w:numPr>
    </w:pPr>
  </w:style>
  <w:style w:type="numbering" w:customStyle="1" w:styleId="CurrentList18">
    <w:name w:val="Current List18"/>
    <w:uiPriority w:val="99"/>
    <w:rsid w:val="00125E7F"/>
    <w:pPr>
      <w:numPr>
        <w:numId w:val="56"/>
      </w:numPr>
    </w:pPr>
  </w:style>
  <w:style w:type="numbering" w:customStyle="1" w:styleId="CurrentList19">
    <w:name w:val="Current List19"/>
    <w:uiPriority w:val="99"/>
    <w:rsid w:val="00125E7F"/>
    <w:pPr>
      <w:numPr>
        <w:numId w:val="57"/>
      </w:numPr>
    </w:pPr>
  </w:style>
  <w:style w:type="numbering" w:customStyle="1" w:styleId="CurrentList20">
    <w:name w:val="Current List20"/>
    <w:uiPriority w:val="99"/>
    <w:rsid w:val="00125E7F"/>
    <w:pPr>
      <w:numPr>
        <w:numId w:val="58"/>
      </w:numPr>
    </w:pPr>
  </w:style>
  <w:style w:type="numbering" w:customStyle="1" w:styleId="CurrentList21">
    <w:name w:val="Current List21"/>
    <w:uiPriority w:val="99"/>
    <w:rsid w:val="00125E7F"/>
    <w:pPr>
      <w:numPr>
        <w:numId w:val="59"/>
      </w:numPr>
    </w:pPr>
  </w:style>
  <w:style w:type="numbering" w:customStyle="1" w:styleId="CurrentList22">
    <w:name w:val="Current List22"/>
    <w:uiPriority w:val="99"/>
    <w:rsid w:val="00125E7F"/>
    <w:pPr>
      <w:numPr>
        <w:numId w:val="60"/>
      </w:numPr>
    </w:pPr>
  </w:style>
  <w:style w:type="numbering" w:customStyle="1" w:styleId="CurrentList23">
    <w:name w:val="Current List23"/>
    <w:uiPriority w:val="99"/>
    <w:rsid w:val="00125E7F"/>
    <w:pPr>
      <w:numPr>
        <w:numId w:val="61"/>
      </w:numPr>
    </w:pPr>
  </w:style>
  <w:style w:type="numbering" w:customStyle="1" w:styleId="CurrentList24">
    <w:name w:val="Current List24"/>
    <w:uiPriority w:val="99"/>
    <w:rsid w:val="00125E7F"/>
    <w:pPr>
      <w:numPr>
        <w:numId w:val="62"/>
      </w:numPr>
    </w:pPr>
  </w:style>
  <w:style w:type="numbering" w:customStyle="1" w:styleId="CurrentList25">
    <w:name w:val="Current List25"/>
    <w:uiPriority w:val="99"/>
    <w:rsid w:val="00125E7F"/>
    <w:pPr>
      <w:numPr>
        <w:numId w:val="64"/>
      </w:numPr>
    </w:pPr>
  </w:style>
  <w:style w:type="numbering" w:customStyle="1" w:styleId="CurrentList26">
    <w:name w:val="Current List26"/>
    <w:uiPriority w:val="99"/>
    <w:rsid w:val="00125E7F"/>
    <w:pPr>
      <w:numPr>
        <w:numId w:val="66"/>
      </w:numPr>
    </w:pPr>
  </w:style>
  <w:style w:type="numbering" w:customStyle="1" w:styleId="CurrentList27">
    <w:name w:val="Current List27"/>
    <w:uiPriority w:val="99"/>
    <w:rsid w:val="00125E7F"/>
    <w:pPr>
      <w:numPr>
        <w:numId w:val="67"/>
      </w:numPr>
    </w:pPr>
  </w:style>
  <w:style w:type="numbering" w:customStyle="1" w:styleId="CurrentList28">
    <w:name w:val="Current List28"/>
    <w:uiPriority w:val="99"/>
    <w:rsid w:val="00125E7F"/>
    <w:pPr>
      <w:numPr>
        <w:numId w:val="68"/>
      </w:numPr>
    </w:pPr>
  </w:style>
  <w:style w:type="numbering" w:customStyle="1" w:styleId="CurrentList29">
    <w:name w:val="Current List29"/>
    <w:uiPriority w:val="99"/>
    <w:rsid w:val="00125E7F"/>
    <w:pPr>
      <w:numPr>
        <w:numId w:val="69"/>
      </w:numPr>
    </w:pPr>
  </w:style>
  <w:style w:type="numbering" w:customStyle="1" w:styleId="CurrentList30">
    <w:name w:val="Current List30"/>
    <w:uiPriority w:val="99"/>
    <w:rsid w:val="00125E7F"/>
    <w:pPr>
      <w:numPr>
        <w:numId w:val="70"/>
      </w:numPr>
    </w:pPr>
  </w:style>
  <w:style w:type="paragraph" w:customStyle="1" w:styleId="TableParagraph">
    <w:name w:val="Table Paragraph"/>
    <w:basedOn w:val="Normal"/>
    <w:uiPriority w:val="1"/>
    <w:qFormat/>
    <w:rsid w:val="00125E7F"/>
    <w:pPr>
      <w:widowControl w:val="0"/>
      <w:autoSpaceDE w:val="0"/>
      <w:autoSpaceDN w:val="0"/>
      <w:spacing w:after="0" w:line="240" w:lineRule="auto"/>
    </w:pPr>
    <w:rPr>
      <w:rFonts w:ascii="Calibri" w:eastAsia="Calibri" w:hAnsi="Calibri" w:cs="Calibri"/>
      <w:lang w:val="en-US"/>
    </w:rPr>
  </w:style>
  <w:style w:type="paragraph" w:customStyle="1" w:styleId="Style40">
    <w:name w:val="Style4"/>
    <w:basedOn w:val="Normal"/>
    <w:qFormat/>
    <w:rsid w:val="00125E7F"/>
    <w:pPr>
      <w:keepNext/>
      <w:spacing w:before="240" w:after="240" w:line="240" w:lineRule="auto"/>
      <w:ind w:left="720" w:hanging="720"/>
      <w:outlineLvl w:val="2"/>
    </w:pPr>
    <w:rPr>
      <w:rFonts w:ascii="Arial Black" w:eastAsia="Times New Roman" w:hAnsi="Arial Black" w:cs="Arial"/>
      <w:b/>
      <w:bCs/>
      <w:color w:val="2F5496" w:themeColor="accent1" w:themeShade="BF"/>
      <w:sz w:val="28"/>
      <w:szCs w:val="28"/>
      <w:lang w:eastAsia="en-GB"/>
    </w:rPr>
  </w:style>
  <w:style w:type="table" w:styleId="GridTable4-Accent5">
    <w:name w:val="Grid Table 4 Accent 5"/>
    <w:basedOn w:val="TableNormal"/>
    <w:uiPriority w:val="49"/>
    <w:rsid w:val="006A367F"/>
    <w:pPr>
      <w:spacing w:after="0" w:line="240" w:lineRule="auto"/>
    </w:pPr>
    <w:rPr>
      <w:kern w:val="2"/>
      <w:sz w:val="24"/>
      <w:szCs w:val="24"/>
      <w14:ligatures w14:val="standardContextua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isselectedend">
    <w:name w:val="isselectedend"/>
    <w:basedOn w:val="Normal"/>
    <w:rsid w:val="00B14246"/>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customStyle="1" w:styleId="pdq2pgselectionanchorcontainer">
    <w:name w:val="pdq2pg_selectionanchorcontainer"/>
    <w:basedOn w:val="Normal"/>
    <w:rsid w:val="000F2F07"/>
    <w:pPr>
      <w:spacing w:before="100" w:beforeAutospacing="1" w:after="100" w:afterAutospacing="1" w:line="240" w:lineRule="auto"/>
    </w:pPr>
    <w:rPr>
      <w:rFonts w:ascii="Times New Roman" w:eastAsia="Times New Roman" w:hAnsi="Times New Roman" w:cs="Times New Roman"/>
      <w:sz w:val="24"/>
      <w:szCs w:val="24"/>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99984">
      <w:bodyDiv w:val="1"/>
      <w:marLeft w:val="0"/>
      <w:marRight w:val="0"/>
      <w:marTop w:val="0"/>
      <w:marBottom w:val="0"/>
      <w:divBdr>
        <w:top w:val="none" w:sz="0" w:space="0" w:color="auto"/>
        <w:left w:val="none" w:sz="0" w:space="0" w:color="auto"/>
        <w:bottom w:val="none" w:sz="0" w:space="0" w:color="auto"/>
        <w:right w:val="none" w:sz="0" w:space="0" w:color="auto"/>
      </w:divBdr>
    </w:div>
    <w:div w:id="171991853">
      <w:bodyDiv w:val="1"/>
      <w:marLeft w:val="0"/>
      <w:marRight w:val="0"/>
      <w:marTop w:val="0"/>
      <w:marBottom w:val="0"/>
      <w:divBdr>
        <w:top w:val="none" w:sz="0" w:space="0" w:color="auto"/>
        <w:left w:val="none" w:sz="0" w:space="0" w:color="auto"/>
        <w:bottom w:val="none" w:sz="0" w:space="0" w:color="auto"/>
        <w:right w:val="none" w:sz="0" w:space="0" w:color="auto"/>
      </w:divBdr>
    </w:div>
    <w:div w:id="260726511">
      <w:bodyDiv w:val="1"/>
      <w:marLeft w:val="0"/>
      <w:marRight w:val="0"/>
      <w:marTop w:val="0"/>
      <w:marBottom w:val="0"/>
      <w:divBdr>
        <w:top w:val="none" w:sz="0" w:space="0" w:color="auto"/>
        <w:left w:val="none" w:sz="0" w:space="0" w:color="auto"/>
        <w:bottom w:val="none" w:sz="0" w:space="0" w:color="auto"/>
        <w:right w:val="none" w:sz="0" w:space="0" w:color="auto"/>
      </w:divBdr>
    </w:div>
    <w:div w:id="353502024">
      <w:bodyDiv w:val="1"/>
      <w:marLeft w:val="0"/>
      <w:marRight w:val="0"/>
      <w:marTop w:val="0"/>
      <w:marBottom w:val="0"/>
      <w:divBdr>
        <w:top w:val="none" w:sz="0" w:space="0" w:color="auto"/>
        <w:left w:val="none" w:sz="0" w:space="0" w:color="auto"/>
        <w:bottom w:val="none" w:sz="0" w:space="0" w:color="auto"/>
        <w:right w:val="none" w:sz="0" w:space="0" w:color="auto"/>
      </w:divBdr>
    </w:div>
    <w:div w:id="455221228">
      <w:bodyDiv w:val="1"/>
      <w:marLeft w:val="0"/>
      <w:marRight w:val="0"/>
      <w:marTop w:val="0"/>
      <w:marBottom w:val="0"/>
      <w:divBdr>
        <w:top w:val="none" w:sz="0" w:space="0" w:color="auto"/>
        <w:left w:val="none" w:sz="0" w:space="0" w:color="auto"/>
        <w:bottom w:val="none" w:sz="0" w:space="0" w:color="auto"/>
        <w:right w:val="none" w:sz="0" w:space="0" w:color="auto"/>
      </w:divBdr>
    </w:div>
    <w:div w:id="516504516">
      <w:bodyDiv w:val="1"/>
      <w:marLeft w:val="0"/>
      <w:marRight w:val="0"/>
      <w:marTop w:val="0"/>
      <w:marBottom w:val="0"/>
      <w:divBdr>
        <w:top w:val="none" w:sz="0" w:space="0" w:color="auto"/>
        <w:left w:val="none" w:sz="0" w:space="0" w:color="auto"/>
        <w:bottom w:val="none" w:sz="0" w:space="0" w:color="auto"/>
        <w:right w:val="none" w:sz="0" w:space="0" w:color="auto"/>
      </w:divBdr>
    </w:div>
    <w:div w:id="690766223">
      <w:bodyDiv w:val="1"/>
      <w:marLeft w:val="0"/>
      <w:marRight w:val="0"/>
      <w:marTop w:val="0"/>
      <w:marBottom w:val="0"/>
      <w:divBdr>
        <w:top w:val="none" w:sz="0" w:space="0" w:color="auto"/>
        <w:left w:val="none" w:sz="0" w:space="0" w:color="auto"/>
        <w:bottom w:val="none" w:sz="0" w:space="0" w:color="auto"/>
        <w:right w:val="none" w:sz="0" w:space="0" w:color="auto"/>
      </w:divBdr>
    </w:div>
    <w:div w:id="1051346381">
      <w:bodyDiv w:val="1"/>
      <w:marLeft w:val="0"/>
      <w:marRight w:val="0"/>
      <w:marTop w:val="0"/>
      <w:marBottom w:val="0"/>
      <w:divBdr>
        <w:top w:val="none" w:sz="0" w:space="0" w:color="auto"/>
        <w:left w:val="none" w:sz="0" w:space="0" w:color="auto"/>
        <w:bottom w:val="none" w:sz="0" w:space="0" w:color="auto"/>
        <w:right w:val="none" w:sz="0" w:space="0" w:color="auto"/>
      </w:divBdr>
    </w:div>
    <w:div w:id="1103450776">
      <w:bodyDiv w:val="1"/>
      <w:marLeft w:val="0"/>
      <w:marRight w:val="0"/>
      <w:marTop w:val="0"/>
      <w:marBottom w:val="0"/>
      <w:divBdr>
        <w:top w:val="none" w:sz="0" w:space="0" w:color="auto"/>
        <w:left w:val="none" w:sz="0" w:space="0" w:color="auto"/>
        <w:bottom w:val="none" w:sz="0" w:space="0" w:color="auto"/>
        <w:right w:val="none" w:sz="0" w:space="0" w:color="auto"/>
      </w:divBdr>
    </w:div>
    <w:div w:id="1213270012">
      <w:bodyDiv w:val="1"/>
      <w:marLeft w:val="0"/>
      <w:marRight w:val="0"/>
      <w:marTop w:val="0"/>
      <w:marBottom w:val="0"/>
      <w:divBdr>
        <w:top w:val="none" w:sz="0" w:space="0" w:color="auto"/>
        <w:left w:val="none" w:sz="0" w:space="0" w:color="auto"/>
        <w:bottom w:val="none" w:sz="0" w:space="0" w:color="auto"/>
        <w:right w:val="none" w:sz="0" w:space="0" w:color="auto"/>
      </w:divBdr>
    </w:div>
    <w:div w:id="1259020001">
      <w:bodyDiv w:val="1"/>
      <w:marLeft w:val="0"/>
      <w:marRight w:val="0"/>
      <w:marTop w:val="0"/>
      <w:marBottom w:val="0"/>
      <w:divBdr>
        <w:top w:val="none" w:sz="0" w:space="0" w:color="auto"/>
        <w:left w:val="none" w:sz="0" w:space="0" w:color="auto"/>
        <w:bottom w:val="none" w:sz="0" w:space="0" w:color="auto"/>
        <w:right w:val="none" w:sz="0" w:space="0" w:color="auto"/>
      </w:divBdr>
    </w:div>
    <w:div w:id="1472020489">
      <w:bodyDiv w:val="1"/>
      <w:marLeft w:val="0"/>
      <w:marRight w:val="0"/>
      <w:marTop w:val="0"/>
      <w:marBottom w:val="0"/>
      <w:divBdr>
        <w:top w:val="none" w:sz="0" w:space="0" w:color="auto"/>
        <w:left w:val="none" w:sz="0" w:space="0" w:color="auto"/>
        <w:bottom w:val="none" w:sz="0" w:space="0" w:color="auto"/>
        <w:right w:val="none" w:sz="0" w:space="0" w:color="auto"/>
      </w:divBdr>
    </w:div>
    <w:div w:id="1491603196">
      <w:bodyDiv w:val="1"/>
      <w:marLeft w:val="0"/>
      <w:marRight w:val="0"/>
      <w:marTop w:val="0"/>
      <w:marBottom w:val="0"/>
      <w:divBdr>
        <w:top w:val="none" w:sz="0" w:space="0" w:color="auto"/>
        <w:left w:val="none" w:sz="0" w:space="0" w:color="auto"/>
        <w:bottom w:val="none" w:sz="0" w:space="0" w:color="auto"/>
        <w:right w:val="none" w:sz="0" w:space="0" w:color="auto"/>
      </w:divBdr>
    </w:div>
    <w:div w:id="1520853461">
      <w:bodyDiv w:val="1"/>
      <w:marLeft w:val="0"/>
      <w:marRight w:val="0"/>
      <w:marTop w:val="0"/>
      <w:marBottom w:val="0"/>
      <w:divBdr>
        <w:top w:val="none" w:sz="0" w:space="0" w:color="auto"/>
        <w:left w:val="none" w:sz="0" w:space="0" w:color="auto"/>
        <w:bottom w:val="none" w:sz="0" w:space="0" w:color="auto"/>
        <w:right w:val="none" w:sz="0" w:space="0" w:color="auto"/>
      </w:divBdr>
    </w:div>
    <w:div w:id="1781997541">
      <w:bodyDiv w:val="1"/>
      <w:marLeft w:val="0"/>
      <w:marRight w:val="0"/>
      <w:marTop w:val="0"/>
      <w:marBottom w:val="0"/>
      <w:divBdr>
        <w:top w:val="none" w:sz="0" w:space="0" w:color="auto"/>
        <w:left w:val="none" w:sz="0" w:space="0" w:color="auto"/>
        <w:bottom w:val="none" w:sz="0" w:space="0" w:color="auto"/>
        <w:right w:val="none" w:sz="0" w:space="0" w:color="auto"/>
      </w:divBdr>
    </w:div>
    <w:div w:id="1944531084">
      <w:bodyDiv w:val="1"/>
      <w:marLeft w:val="0"/>
      <w:marRight w:val="0"/>
      <w:marTop w:val="0"/>
      <w:marBottom w:val="0"/>
      <w:divBdr>
        <w:top w:val="none" w:sz="0" w:space="0" w:color="auto"/>
        <w:left w:val="none" w:sz="0" w:space="0" w:color="auto"/>
        <w:bottom w:val="none" w:sz="0" w:space="0" w:color="auto"/>
        <w:right w:val="none" w:sz="0" w:space="0" w:color="auto"/>
      </w:divBdr>
    </w:div>
    <w:div w:id="1984582105">
      <w:bodyDiv w:val="1"/>
      <w:marLeft w:val="0"/>
      <w:marRight w:val="0"/>
      <w:marTop w:val="0"/>
      <w:marBottom w:val="0"/>
      <w:divBdr>
        <w:top w:val="none" w:sz="0" w:space="0" w:color="auto"/>
        <w:left w:val="none" w:sz="0" w:space="0" w:color="auto"/>
        <w:bottom w:val="none" w:sz="0" w:space="0" w:color="auto"/>
        <w:right w:val="none" w:sz="0" w:space="0" w:color="auto"/>
      </w:divBdr>
    </w:div>
    <w:div w:id="208896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etender.gov.ie" TargetMode="External"/><Relationship Id="rId17" Type="http://schemas.openxmlformats.org/officeDocument/2006/relationships/hyperlink" Target="http://www.revenue.ie" TargetMode="External"/><Relationship Id="rId2" Type="http://schemas.openxmlformats.org/officeDocument/2006/relationships/customXml" Target="../customXml/item2.xml"/><Relationship Id="rId16" Type="http://schemas.openxmlformats.org/officeDocument/2006/relationships/hyperlink" Target="http://www.irishstatutebook.i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tenders.gov.i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30540A6534884782C3751D39CD76E1" ma:contentTypeVersion="" ma:contentTypeDescription="Create a new document." ma:contentTypeScope="" ma:versionID="a66fc7eb5357b88f972c9e34320504c5">
  <xsd:schema xmlns:xsd="http://www.w3.org/2001/XMLSchema" xmlns:xs="http://www.w3.org/2001/XMLSchema" xmlns:p="http://schemas.microsoft.com/office/2006/metadata/properties" xmlns:ns2="bd213e8d-2151-4618-8230-36f743e8bf94" xmlns:ns3="3f4b2687-d8e0-4e75-abfb-18720a468cfb" targetNamespace="http://schemas.microsoft.com/office/2006/metadata/properties" ma:root="true" ma:fieldsID="73b6c9deff303b5be14a9b4772d081dd" ns2:_="" ns3:_="">
    <xsd:import namespace="bd213e8d-2151-4618-8230-36f743e8bf94"/>
    <xsd:import namespace="3f4b2687-d8e0-4e75-abfb-18720a468c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13e8d-2151-4618-8230-36f743e8bf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7b5201-1eba-4237-973b-c2bc0dc73b5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2687-d8e0-4e75-abfb-18720a468c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d5e4d44-d068-4dd4-9b16-b1fa67c2df84}" ma:internalName="TaxCatchAll" ma:showField="CatchAllData" ma:web="3f4b2687-d8e0-4e75-abfb-18720a468c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f4b2687-d8e0-4e75-abfb-18720a468cfb" xsi:nil="true"/>
    <lcf76f155ced4ddcb4097134ff3c332f xmlns="bd213e8d-2151-4618-8230-36f743e8bf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4438-285F-4F40-B927-3B7E6F559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13e8d-2151-4618-8230-36f743e8bf94"/>
    <ds:schemaRef ds:uri="3f4b2687-d8e0-4e75-abfb-18720a468c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841B7D-21C2-4188-9208-95E332E95858}">
  <ds:schemaRefs>
    <ds:schemaRef ds:uri="3f4b2687-d8e0-4e75-abfb-18720a468cfb"/>
    <ds:schemaRef ds:uri="http://purl.org/dc/terms/"/>
    <ds:schemaRef ds:uri="http://schemas.microsoft.com/office/2006/documentManagement/types"/>
    <ds:schemaRef ds:uri="bd213e8d-2151-4618-8230-36f743e8bf94"/>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BCBF75-65C1-4C5F-84AD-7E164CB14334}">
  <ds:schemaRefs>
    <ds:schemaRef ds:uri="http://schemas.microsoft.com/sharepoint/v3/contenttype/forms"/>
  </ds:schemaRefs>
</ds:datastoreItem>
</file>

<file path=customXml/itemProps4.xml><?xml version="1.0" encoding="utf-8"?>
<ds:datastoreItem xmlns:ds="http://schemas.openxmlformats.org/officeDocument/2006/customXml" ds:itemID="{B6B32953-4AFA-4EB4-8D99-393F6E49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37</Pages>
  <Words>11736</Words>
  <Characters>66898</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Clarke</dc:creator>
  <cp:keywords/>
  <dc:description/>
  <cp:lastModifiedBy>annph</cp:lastModifiedBy>
  <cp:revision>3</cp:revision>
  <dcterms:created xsi:type="dcterms:W3CDTF">2025-12-19T13:25:00Z</dcterms:created>
  <dcterms:modified xsi:type="dcterms:W3CDTF">2026-08-21T11:52:00Z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0x010100AC30540A6534884782C3751D39CD76E1</vt:lpwstr>
  </property>
  <property fmtid="{D5CDD505-2E9C-101B-9397-08002B2CF9AE}" pid="3" name="MediaServiceImageTags">
    <vt:lpwstr/>
  </property>
  <property fmtid="{D5CDD505-2E9C-101B-9397-08002B2CF9AE}" pid="4" name="docLang">
    <vt:lpwstr>en</vt:lpwstr>
  </property>
</Properties>
</file>